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78"/>
      </w:tblGrid>
      <w:tr w:rsidR="006F28C8" w:rsidRPr="0091165E" w14:paraId="38764E62" w14:textId="77777777" w:rsidTr="00CF5248">
        <w:trPr>
          <w:trHeight w:val="13940"/>
        </w:trPr>
        <w:tc>
          <w:tcPr>
            <w:tcW w:w="9678" w:type="dxa"/>
            <w:shd w:val="clear" w:color="auto" w:fill="D9D9D9" w:themeFill="background1" w:themeFillShade="D9"/>
          </w:tcPr>
          <w:p w14:paraId="35FB764D" w14:textId="77777777" w:rsidR="006F28C8" w:rsidRPr="0091165E" w:rsidRDefault="006F28C8" w:rsidP="001127AB">
            <w:pPr>
              <w:spacing w:line="276" w:lineRule="auto"/>
              <w:jc w:val="center"/>
              <w:rPr>
                <w:rFonts w:cs="Arial"/>
                <w:b/>
                <w:bCs/>
                <w:sz w:val="28"/>
                <w:szCs w:val="28"/>
              </w:rPr>
            </w:pPr>
            <w:bookmarkStart w:id="0" w:name="_Hlk186107028"/>
            <w:r w:rsidRPr="0091165E">
              <w:rPr>
                <w:rFonts w:cs="Arial"/>
                <w:b/>
                <w:bCs/>
                <w:sz w:val="28"/>
                <w:szCs w:val="28"/>
              </w:rPr>
              <w:t>MARCHE PUBLIC DE SERVICES</w:t>
            </w:r>
          </w:p>
          <w:p w14:paraId="0AF62CC3" w14:textId="77777777" w:rsidR="006F28C8" w:rsidRPr="0091165E" w:rsidRDefault="006F28C8" w:rsidP="001127AB">
            <w:pPr>
              <w:spacing w:line="276" w:lineRule="auto"/>
              <w:jc w:val="center"/>
              <w:rPr>
                <w:rFonts w:cs="Arial"/>
                <w:b/>
                <w:bCs/>
                <w:sz w:val="36"/>
                <w:szCs w:val="40"/>
              </w:rPr>
            </w:pPr>
          </w:p>
          <w:p w14:paraId="211FDE94" w14:textId="4B874FF4" w:rsidR="006F28C8" w:rsidRPr="0091165E" w:rsidRDefault="00D51AE1" w:rsidP="001127AB">
            <w:pPr>
              <w:spacing w:line="276" w:lineRule="auto"/>
              <w:jc w:val="center"/>
              <w:rPr>
                <w:rFonts w:cs="Arial"/>
                <w:b/>
                <w:bCs/>
                <w:sz w:val="28"/>
                <w:szCs w:val="28"/>
              </w:rPr>
            </w:pPr>
            <w:r w:rsidRPr="0091165E">
              <w:rPr>
                <w:rFonts w:cs="Arial"/>
                <w:b/>
                <w:bCs/>
                <w:sz w:val="28"/>
                <w:szCs w:val="28"/>
              </w:rPr>
              <w:t>PROCEDURE</w:t>
            </w:r>
            <w:r w:rsidR="006F28C8" w:rsidRPr="0091165E">
              <w:rPr>
                <w:rFonts w:cs="Arial"/>
                <w:b/>
                <w:bCs/>
                <w:sz w:val="28"/>
                <w:szCs w:val="28"/>
              </w:rPr>
              <w:t xml:space="preserve"> n° 202</w:t>
            </w:r>
            <w:r w:rsidR="00816F70">
              <w:rPr>
                <w:rFonts w:cs="Arial"/>
                <w:b/>
                <w:bCs/>
                <w:sz w:val="28"/>
                <w:szCs w:val="28"/>
              </w:rPr>
              <w:t>5</w:t>
            </w:r>
            <w:r w:rsidR="00940A0B">
              <w:rPr>
                <w:rFonts w:cs="Arial"/>
                <w:b/>
                <w:bCs/>
                <w:sz w:val="28"/>
                <w:szCs w:val="28"/>
              </w:rPr>
              <w:t>034</w:t>
            </w:r>
          </w:p>
          <w:p w14:paraId="01391D8B" w14:textId="77777777" w:rsidR="00D51AE1" w:rsidRPr="0091165E" w:rsidRDefault="00D51AE1" w:rsidP="001127AB">
            <w:pPr>
              <w:spacing w:line="276" w:lineRule="auto"/>
              <w:jc w:val="center"/>
              <w:rPr>
                <w:rFonts w:cs="Arial"/>
                <w:b/>
                <w:bCs/>
                <w:sz w:val="28"/>
                <w:szCs w:val="28"/>
              </w:rPr>
            </w:pPr>
          </w:p>
          <w:p w14:paraId="1A8B9AAA" w14:textId="4B64A5C6" w:rsidR="009D25CE" w:rsidRPr="0091165E" w:rsidRDefault="006F28C8" w:rsidP="001127AB">
            <w:pPr>
              <w:spacing w:line="276" w:lineRule="auto"/>
              <w:jc w:val="center"/>
              <w:rPr>
                <w:rFonts w:cs="Arial"/>
                <w:b/>
                <w:bCs/>
                <w:sz w:val="28"/>
                <w:szCs w:val="28"/>
              </w:rPr>
            </w:pPr>
            <w:r w:rsidRPr="0091165E">
              <w:rPr>
                <w:rFonts w:cs="Arial"/>
                <w:b/>
                <w:bCs/>
                <w:sz w:val="28"/>
                <w:szCs w:val="28"/>
              </w:rPr>
              <w:t>CAHIER DES CLAUSES PARTICULIÈRES (CC</w:t>
            </w:r>
            <w:r w:rsidR="00940A0B">
              <w:rPr>
                <w:rFonts w:cs="Arial"/>
                <w:b/>
                <w:bCs/>
                <w:sz w:val="28"/>
                <w:szCs w:val="28"/>
              </w:rPr>
              <w:t>A</w:t>
            </w:r>
            <w:r w:rsidRPr="0091165E">
              <w:rPr>
                <w:rFonts w:cs="Arial"/>
                <w:b/>
                <w:bCs/>
                <w:sz w:val="28"/>
                <w:szCs w:val="28"/>
              </w:rPr>
              <w:t>P)</w:t>
            </w:r>
          </w:p>
          <w:p w14:paraId="5012FBAF" w14:textId="77777777" w:rsidR="006F28C8" w:rsidRPr="0091165E" w:rsidRDefault="006F28C8" w:rsidP="001127AB">
            <w:pPr>
              <w:spacing w:line="276" w:lineRule="auto"/>
              <w:jc w:val="center"/>
              <w:rPr>
                <w:rFonts w:cs="Arial"/>
              </w:rPr>
            </w:pPr>
          </w:p>
          <w:p w14:paraId="034E52D4" w14:textId="77777777" w:rsidR="006F28C8" w:rsidRPr="0091165E" w:rsidRDefault="006F28C8" w:rsidP="001127AB">
            <w:pPr>
              <w:spacing w:line="276" w:lineRule="auto"/>
              <w:jc w:val="center"/>
              <w:rPr>
                <w:rFonts w:cs="Arial"/>
              </w:rPr>
            </w:pPr>
          </w:p>
          <w:p w14:paraId="6ECC31DB" w14:textId="77777777" w:rsidR="006F28C8" w:rsidRPr="0091165E" w:rsidRDefault="006F28C8" w:rsidP="001127AB">
            <w:pPr>
              <w:spacing w:line="276" w:lineRule="auto"/>
              <w:jc w:val="left"/>
              <w:rPr>
                <w:rFonts w:cs="Arial"/>
                <w:b/>
                <w:bCs/>
                <w:sz w:val="28"/>
                <w:szCs w:val="28"/>
                <w:u w:val="single"/>
              </w:rPr>
            </w:pPr>
            <w:r w:rsidRPr="0091165E">
              <w:rPr>
                <w:rFonts w:cs="Arial"/>
                <w:b/>
                <w:bCs/>
                <w:sz w:val="28"/>
                <w:szCs w:val="28"/>
                <w:u w:val="single"/>
              </w:rPr>
              <w:t>Le pouvoir adjudicateur :</w:t>
            </w:r>
          </w:p>
          <w:p w14:paraId="123E0B28" w14:textId="77777777" w:rsidR="006F28C8" w:rsidRPr="0091165E" w:rsidRDefault="006F28C8" w:rsidP="001127AB">
            <w:pPr>
              <w:spacing w:line="276" w:lineRule="auto"/>
              <w:jc w:val="left"/>
              <w:rPr>
                <w:rFonts w:cs="Arial"/>
              </w:rPr>
            </w:pPr>
            <w:r w:rsidRPr="0091165E">
              <w:rPr>
                <w:rFonts w:cs="Arial"/>
              </w:rPr>
              <w:t>CENTRE NATIONAL DU CINEMA ET DE L’IMAGE ANIMEE (CNC)</w:t>
            </w:r>
          </w:p>
          <w:p w14:paraId="713EC336" w14:textId="77777777" w:rsidR="006F28C8" w:rsidRPr="0091165E" w:rsidRDefault="006F28C8" w:rsidP="001127AB">
            <w:pPr>
              <w:spacing w:line="276" w:lineRule="auto"/>
              <w:jc w:val="left"/>
              <w:rPr>
                <w:rFonts w:cs="Arial"/>
              </w:rPr>
            </w:pPr>
            <w:r w:rsidRPr="0091165E">
              <w:rPr>
                <w:rFonts w:cs="Arial"/>
              </w:rPr>
              <w:t>291 boulevard Raspail</w:t>
            </w:r>
          </w:p>
          <w:p w14:paraId="0FD3EBFA" w14:textId="77777777" w:rsidR="006F28C8" w:rsidRPr="0091165E" w:rsidRDefault="006F28C8" w:rsidP="001127AB">
            <w:pPr>
              <w:spacing w:line="276" w:lineRule="auto"/>
              <w:jc w:val="left"/>
              <w:rPr>
                <w:rFonts w:cs="Arial"/>
              </w:rPr>
            </w:pPr>
            <w:r w:rsidRPr="0091165E">
              <w:rPr>
                <w:rFonts w:cs="Arial"/>
              </w:rPr>
              <w:t>75675 Paris cedex 14</w:t>
            </w:r>
          </w:p>
          <w:p w14:paraId="501084F3" w14:textId="77777777" w:rsidR="006F28C8" w:rsidRPr="0091165E" w:rsidRDefault="006F28C8" w:rsidP="001127AB">
            <w:pPr>
              <w:spacing w:line="276" w:lineRule="auto"/>
              <w:jc w:val="left"/>
              <w:rPr>
                <w:rFonts w:cs="Arial"/>
              </w:rPr>
            </w:pPr>
          </w:p>
          <w:p w14:paraId="24C941C9" w14:textId="77777777" w:rsidR="006F28C8" w:rsidRPr="0091165E" w:rsidRDefault="006F28C8" w:rsidP="001127AB">
            <w:pPr>
              <w:spacing w:line="276" w:lineRule="auto"/>
              <w:jc w:val="left"/>
              <w:rPr>
                <w:rFonts w:cs="Arial"/>
                <w:b/>
                <w:bCs/>
                <w:sz w:val="28"/>
                <w:szCs w:val="28"/>
                <w:u w:val="single"/>
              </w:rPr>
            </w:pPr>
            <w:r w:rsidRPr="0091165E">
              <w:rPr>
                <w:rFonts w:cs="Arial"/>
                <w:b/>
                <w:bCs/>
                <w:sz w:val="28"/>
                <w:szCs w:val="28"/>
                <w:u w:val="single"/>
              </w:rPr>
              <w:t>Objet du marché :</w:t>
            </w:r>
          </w:p>
          <w:p w14:paraId="4A413577" w14:textId="38D40D7D" w:rsidR="00345212" w:rsidRDefault="00D81DF9" w:rsidP="00036AB1">
            <w:pPr>
              <w:spacing w:line="276" w:lineRule="auto"/>
              <w:rPr>
                <w:rFonts w:cs="Arial"/>
              </w:rPr>
            </w:pPr>
            <w:bookmarkStart w:id="1" w:name="_Hlk201767465"/>
            <w:r w:rsidRPr="00D81DF9">
              <w:rPr>
                <w:rFonts w:cs="Arial"/>
              </w:rPr>
              <w:t>Création de contenus rédactionnels en faveur de l’éducation et la sensibilisation aux images et réalisation des prestations associées</w:t>
            </w:r>
            <w:r w:rsidR="00022786" w:rsidRPr="00022786">
              <w:rPr>
                <w:rFonts w:cs="Arial"/>
              </w:rPr>
              <w:t>.</w:t>
            </w:r>
          </w:p>
          <w:bookmarkEnd w:id="1"/>
          <w:p w14:paraId="6BD6F220" w14:textId="77777777" w:rsidR="00022786" w:rsidRDefault="00022786" w:rsidP="00036AB1">
            <w:pPr>
              <w:spacing w:line="276" w:lineRule="auto"/>
              <w:rPr>
                <w:rFonts w:cs="Arial"/>
                <w:szCs w:val="20"/>
              </w:rPr>
            </w:pPr>
          </w:p>
          <w:p w14:paraId="20073B23" w14:textId="25BF9231" w:rsidR="001127AB" w:rsidRPr="001127AB" w:rsidRDefault="001127AB" w:rsidP="001127AB">
            <w:pPr>
              <w:spacing w:line="276" w:lineRule="auto"/>
              <w:jc w:val="left"/>
              <w:rPr>
                <w:rFonts w:cs="Arial"/>
                <w:b/>
                <w:bCs/>
                <w:sz w:val="28"/>
                <w:szCs w:val="28"/>
                <w:u w:val="single"/>
              </w:rPr>
            </w:pPr>
            <w:r w:rsidRPr="001127AB">
              <w:rPr>
                <w:rFonts w:cs="Arial"/>
                <w:b/>
                <w:bCs/>
                <w:sz w:val="28"/>
                <w:szCs w:val="28"/>
                <w:u w:val="single"/>
              </w:rPr>
              <w:t>Code CPV</w:t>
            </w:r>
          </w:p>
          <w:p w14:paraId="5D091211" w14:textId="77777777" w:rsidR="000F4EAC" w:rsidRPr="000F4EAC" w:rsidRDefault="000F4EAC" w:rsidP="000F4EAC">
            <w:pPr>
              <w:spacing w:line="276" w:lineRule="auto"/>
              <w:rPr>
                <w:rFonts w:cs="Arial"/>
                <w:szCs w:val="20"/>
              </w:rPr>
            </w:pPr>
            <w:r w:rsidRPr="000F4EAC">
              <w:rPr>
                <w:rFonts w:cs="Arial"/>
                <w:szCs w:val="20"/>
              </w:rPr>
              <w:t>92310000-7    Services de création et d'interprétation d'œuvres artistiques et littéraires.</w:t>
            </w:r>
          </w:p>
          <w:p w14:paraId="6FD2814F" w14:textId="40071029" w:rsidR="001127AB" w:rsidRDefault="000F4EAC" w:rsidP="000F4EAC">
            <w:pPr>
              <w:spacing w:line="276" w:lineRule="auto"/>
              <w:rPr>
                <w:rFonts w:cs="Arial"/>
                <w:szCs w:val="20"/>
              </w:rPr>
            </w:pPr>
            <w:r w:rsidRPr="000F4EAC">
              <w:rPr>
                <w:rFonts w:cs="Arial"/>
                <w:szCs w:val="20"/>
              </w:rPr>
              <w:t>92312210-6    Services prestés par les auteurs.</w:t>
            </w:r>
          </w:p>
          <w:p w14:paraId="168EE154" w14:textId="0C796A7F" w:rsidR="001127AB" w:rsidRPr="001127AB" w:rsidRDefault="001127AB" w:rsidP="001127AB">
            <w:pPr>
              <w:spacing w:line="276" w:lineRule="auto"/>
              <w:jc w:val="left"/>
              <w:rPr>
                <w:rFonts w:cs="Arial"/>
                <w:b/>
                <w:bCs/>
                <w:sz w:val="28"/>
                <w:szCs w:val="28"/>
                <w:u w:val="single"/>
              </w:rPr>
            </w:pPr>
            <w:r w:rsidRPr="001127AB">
              <w:rPr>
                <w:rFonts w:cs="Arial"/>
                <w:b/>
                <w:bCs/>
                <w:sz w:val="28"/>
                <w:szCs w:val="28"/>
                <w:u w:val="single"/>
              </w:rPr>
              <w:t>Informations budgétaires</w:t>
            </w:r>
          </w:p>
          <w:p w14:paraId="60EADAB0" w14:textId="06629A58" w:rsidR="001127AB" w:rsidRDefault="00940A0B" w:rsidP="00036AB1">
            <w:pPr>
              <w:spacing w:line="276" w:lineRule="auto"/>
              <w:rPr>
                <w:rFonts w:cs="Arial"/>
                <w:szCs w:val="20"/>
              </w:rPr>
            </w:pPr>
            <w:r>
              <w:rPr>
                <w:rFonts w:cs="Arial"/>
                <w:szCs w:val="20"/>
              </w:rPr>
              <w:t>Enveloppe :</w:t>
            </w:r>
            <w:r w:rsidR="00B015A7">
              <w:rPr>
                <w:rFonts w:cs="Arial"/>
                <w:szCs w:val="20"/>
              </w:rPr>
              <w:t xml:space="preserve"> Fonctionnement</w:t>
            </w:r>
          </w:p>
          <w:p w14:paraId="1B642124" w14:textId="3FCF5168" w:rsidR="00940A0B" w:rsidRDefault="00940A0B" w:rsidP="00036AB1">
            <w:pPr>
              <w:spacing w:line="276" w:lineRule="auto"/>
              <w:rPr>
                <w:rFonts w:cs="Arial"/>
                <w:szCs w:val="20"/>
              </w:rPr>
            </w:pPr>
            <w:r>
              <w:rPr>
                <w:rFonts w:cs="Arial"/>
                <w:szCs w:val="20"/>
              </w:rPr>
              <w:t xml:space="preserve">Destination : </w:t>
            </w:r>
            <w:r w:rsidR="007161F4" w:rsidRPr="007161F4">
              <w:rPr>
                <w:rFonts w:cs="Arial"/>
                <w:szCs w:val="20"/>
              </w:rPr>
              <w:t>A433 Education à l’image</w:t>
            </w:r>
          </w:p>
          <w:p w14:paraId="6FE96FDF" w14:textId="5ED19315" w:rsidR="00940A0B" w:rsidRDefault="00940A0B" w:rsidP="00036AB1">
            <w:pPr>
              <w:spacing w:line="276" w:lineRule="auto"/>
              <w:rPr>
                <w:rFonts w:cs="Arial"/>
                <w:szCs w:val="20"/>
              </w:rPr>
            </w:pPr>
            <w:r>
              <w:rPr>
                <w:rFonts w:cs="Arial"/>
                <w:szCs w:val="20"/>
              </w:rPr>
              <w:t xml:space="preserve">Code intervention : </w:t>
            </w:r>
            <w:r w:rsidR="00B015A7">
              <w:rPr>
                <w:rFonts w:cs="Arial"/>
                <w:szCs w:val="20"/>
              </w:rPr>
              <w:t>D3146</w:t>
            </w:r>
          </w:p>
          <w:p w14:paraId="6CE9BAF2" w14:textId="77777777" w:rsidR="001127AB" w:rsidRPr="0091165E" w:rsidRDefault="001127AB" w:rsidP="00036AB1">
            <w:pPr>
              <w:spacing w:line="276" w:lineRule="auto"/>
              <w:rPr>
                <w:rFonts w:cs="Arial"/>
                <w:szCs w:val="20"/>
              </w:rPr>
            </w:pPr>
          </w:p>
          <w:p w14:paraId="39C9686F" w14:textId="77777777" w:rsidR="006F28C8" w:rsidRPr="0091165E" w:rsidRDefault="006F28C8" w:rsidP="00036AB1">
            <w:pPr>
              <w:spacing w:line="276" w:lineRule="auto"/>
              <w:rPr>
                <w:rFonts w:cs="Arial"/>
                <w:b/>
                <w:bCs/>
                <w:sz w:val="28"/>
                <w:szCs w:val="28"/>
                <w:u w:val="single"/>
              </w:rPr>
            </w:pPr>
            <w:r w:rsidRPr="0091165E">
              <w:rPr>
                <w:rFonts w:cs="Arial"/>
                <w:b/>
                <w:bCs/>
                <w:sz w:val="28"/>
                <w:szCs w:val="28"/>
                <w:u w:val="single"/>
              </w:rPr>
              <w:t>Annexes :</w:t>
            </w:r>
          </w:p>
          <w:p w14:paraId="7140879E" w14:textId="30FA3C1E" w:rsidR="00345212" w:rsidRPr="00345212" w:rsidRDefault="00345212" w:rsidP="00940A0B">
            <w:pPr>
              <w:spacing w:line="276" w:lineRule="auto"/>
              <w:rPr>
                <w:rFonts w:cs="Arial"/>
              </w:rPr>
            </w:pPr>
            <w:r w:rsidRPr="00345212">
              <w:rPr>
                <w:rFonts w:cs="Arial"/>
                <w:b/>
                <w:bCs/>
              </w:rPr>
              <w:t>Annexe 1</w:t>
            </w:r>
            <w:r w:rsidRPr="00345212">
              <w:rPr>
                <w:rFonts w:cs="Arial"/>
              </w:rPr>
              <w:t xml:space="preserve"> : </w:t>
            </w:r>
            <w:r w:rsidR="00940A0B">
              <w:rPr>
                <w:rFonts w:cs="Arial"/>
              </w:rPr>
              <w:t>Questionnaire Egalite et Diversité</w:t>
            </w:r>
          </w:p>
          <w:p w14:paraId="5A2E2CB7" w14:textId="4CF0462F" w:rsidR="00EC2144" w:rsidRPr="0091165E" w:rsidRDefault="00EC2144" w:rsidP="00036AB1">
            <w:pPr>
              <w:spacing w:line="276" w:lineRule="auto"/>
              <w:rPr>
                <w:rFonts w:cs="Arial"/>
              </w:rPr>
            </w:pPr>
          </w:p>
        </w:tc>
      </w:tr>
    </w:tbl>
    <w:p w14:paraId="722F95D6" w14:textId="65C6551F" w:rsidR="00CC14E8" w:rsidRPr="0091165E" w:rsidRDefault="00CC14E8" w:rsidP="00036AB1">
      <w:pPr>
        <w:spacing w:line="276" w:lineRule="auto"/>
        <w:rPr>
          <w:rFonts w:cs="Arial"/>
        </w:rPr>
      </w:pPr>
    </w:p>
    <w:p w14:paraId="1852F6A4" w14:textId="23A96E7C" w:rsidR="00221D7F" w:rsidRPr="0091165E" w:rsidRDefault="00221D7F" w:rsidP="00036AB1">
      <w:pPr>
        <w:pStyle w:val="TM1"/>
        <w:jc w:val="both"/>
      </w:pPr>
      <w:r w:rsidRPr="0091165E">
        <w:t>SOMMAIRE</w:t>
      </w:r>
    </w:p>
    <w:p w14:paraId="3D7D8770" w14:textId="38232BFA" w:rsidR="00022786" w:rsidRDefault="00781CFB">
      <w:pPr>
        <w:pStyle w:val="TM1"/>
        <w:rPr>
          <w:rFonts w:asciiTheme="minorHAnsi" w:eastAsiaTheme="minorEastAsia" w:hAnsiTheme="minorHAnsi"/>
          <w:b w:val="0"/>
          <w:bCs w:val="0"/>
          <w:noProof/>
          <w:kern w:val="2"/>
          <w:sz w:val="24"/>
          <w:szCs w:val="24"/>
          <w:lang w:eastAsia="fr-FR"/>
          <w14:ligatures w14:val="standardContextual"/>
        </w:rPr>
      </w:pPr>
      <w:r w:rsidRPr="0091165E">
        <w:rPr>
          <w:rFonts w:cs="Arial"/>
        </w:rPr>
        <w:fldChar w:fldCharType="begin"/>
      </w:r>
      <w:r w:rsidRPr="0091165E">
        <w:rPr>
          <w:rFonts w:cs="Arial"/>
        </w:rPr>
        <w:instrText xml:space="preserve"> TOC \o "1-4" \h \z \u </w:instrText>
      </w:r>
      <w:r w:rsidRPr="0091165E">
        <w:rPr>
          <w:rFonts w:cs="Arial"/>
        </w:rPr>
        <w:fldChar w:fldCharType="separate"/>
      </w:r>
      <w:hyperlink w:anchor="_Toc201758341" w:history="1">
        <w:r w:rsidR="00022786" w:rsidRPr="002F66F6">
          <w:rPr>
            <w:rStyle w:val="Lienhypertexte"/>
            <w:noProof/>
          </w:rPr>
          <w:t>ARTICLE 1. CARACTERISTIQUES PRINCIPALES DU MARCHE</w:t>
        </w:r>
        <w:r w:rsidR="00022786">
          <w:rPr>
            <w:noProof/>
            <w:webHidden/>
          </w:rPr>
          <w:tab/>
        </w:r>
        <w:r w:rsidR="00022786">
          <w:rPr>
            <w:noProof/>
            <w:webHidden/>
          </w:rPr>
          <w:fldChar w:fldCharType="begin"/>
        </w:r>
        <w:r w:rsidR="00022786">
          <w:rPr>
            <w:noProof/>
            <w:webHidden/>
          </w:rPr>
          <w:instrText xml:space="preserve"> PAGEREF _Toc201758341 \h </w:instrText>
        </w:r>
        <w:r w:rsidR="00022786">
          <w:rPr>
            <w:noProof/>
            <w:webHidden/>
          </w:rPr>
        </w:r>
        <w:r w:rsidR="00022786">
          <w:rPr>
            <w:noProof/>
            <w:webHidden/>
          </w:rPr>
          <w:fldChar w:fldCharType="separate"/>
        </w:r>
        <w:r w:rsidR="00022786">
          <w:rPr>
            <w:noProof/>
            <w:webHidden/>
          </w:rPr>
          <w:t>4</w:t>
        </w:r>
        <w:r w:rsidR="00022786">
          <w:rPr>
            <w:noProof/>
            <w:webHidden/>
          </w:rPr>
          <w:fldChar w:fldCharType="end"/>
        </w:r>
      </w:hyperlink>
    </w:p>
    <w:p w14:paraId="13C1AE94" w14:textId="64334CB7"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42" w:history="1">
        <w:r w:rsidRPr="002F66F6">
          <w:rPr>
            <w:rStyle w:val="Lienhypertexte"/>
            <w:rFonts w:cs="Arial"/>
            <w:bCs/>
            <w:noProof/>
          </w:rPr>
          <w:t>1.1. Objet du marché</w:t>
        </w:r>
        <w:r>
          <w:rPr>
            <w:noProof/>
            <w:webHidden/>
          </w:rPr>
          <w:tab/>
        </w:r>
        <w:r>
          <w:rPr>
            <w:noProof/>
            <w:webHidden/>
          </w:rPr>
          <w:fldChar w:fldCharType="begin"/>
        </w:r>
        <w:r>
          <w:rPr>
            <w:noProof/>
            <w:webHidden/>
          </w:rPr>
          <w:instrText xml:space="preserve"> PAGEREF _Toc201758342 \h </w:instrText>
        </w:r>
        <w:r>
          <w:rPr>
            <w:noProof/>
            <w:webHidden/>
          </w:rPr>
        </w:r>
        <w:r>
          <w:rPr>
            <w:noProof/>
            <w:webHidden/>
          </w:rPr>
          <w:fldChar w:fldCharType="separate"/>
        </w:r>
        <w:r>
          <w:rPr>
            <w:noProof/>
            <w:webHidden/>
          </w:rPr>
          <w:t>4</w:t>
        </w:r>
        <w:r>
          <w:rPr>
            <w:noProof/>
            <w:webHidden/>
          </w:rPr>
          <w:fldChar w:fldCharType="end"/>
        </w:r>
      </w:hyperlink>
    </w:p>
    <w:p w14:paraId="085323E8" w14:textId="46AB4801"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43" w:history="1">
        <w:r w:rsidRPr="002F66F6">
          <w:rPr>
            <w:rStyle w:val="Lienhypertexte"/>
            <w:rFonts w:cs="Arial"/>
            <w:bCs/>
            <w:noProof/>
          </w:rPr>
          <w:t>1.2. Allotissement</w:t>
        </w:r>
        <w:r>
          <w:rPr>
            <w:noProof/>
            <w:webHidden/>
          </w:rPr>
          <w:tab/>
        </w:r>
        <w:r>
          <w:rPr>
            <w:noProof/>
            <w:webHidden/>
          </w:rPr>
          <w:fldChar w:fldCharType="begin"/>
        </w:r>
        <w:r>
          <w:rPr>
            <w:noProof/>
            <w:webHidden/>
          </w:rPr>
          <w:instrText xml:space="preserve"> PAGEREF _Toc201758343 \h </w:instrText>
        </w:r>
        <w:r>
          <w:rPr>
            <w:noProof/>
            <w:webHidden/>
          </w:rPr>
        </w:r>
        <w:r>
          <w:rPr>
            <w:noProof/>
            <w:webHidden/>
          </w:rPr>
          <w:fldChar w:fldCharType="separate"/>
        </w:r>
        <w:r>
          <w:rPr>
            <w:noProof/>
            <w:webHidden/>
          </w:rPr>
          <w:t>4</w:t>
        </w:r>
        <w:r>
          <w:rPr>
            <w:noProof/>
            <w:webHidden/>
          </w:rPr>
          <w:fldChar w:fldCharType="end"/>
        </w:r>
      </w:hyperlink>
    </w:p>
    <w:p w14:paraId="78954156" w14:textId="2D2F8655"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44" w:history="1">
        <w:r w:rsidRPr="002F66F6">
          <w:rPr>
            <w:rStyle w:val="Lienhypertexte"/>
            <w:rFonts w:cs="Arial"/>
            <w:bCs/>
            <w:noProof/>
          </w:rPr>
          <w:t>1.3. Forme et montant du marché</w:t>
        </w:r>
        <w:r>
          <w:rPr>
            <w:noProof/>
            <w:webHidden/>
          </w:rPr>
          <w:tab/>
        </w:r>
        <w:r>
          <w:rPr>
            <w:noProof/>
            <w:webHidden/>
          </w:rPr>
          <w:fldChar w:fldCharType="begin"/>
        </w:r>
        <w:r>
          <w:rPr>
            <w:noProof/>
            <w:webHidden/>
          </w:rPr>
          <w:instrText xml:space="preserve"> PAGEREF _Toc201758344 \h </w:instrText>
        </w:r>
        <w:r>
          <w:rPr>
            <w:noProof/>
            <w:webHidden/>
          </w:rPr>
        </w:r>
        <w:r>
          <w:rPr>
            <w:noProof/>
            <w:webHidden/>
          </w:rPr>
          <w:fldChar w:fldCharType="separate"/>
        </w:r>
        <w:r>
          <w:rPr>
            <w:noProof/>
            <w:webHidden/>
          </w:rPr>
          <w:t>4</w:t>
        </w:r>
        <w:r>
          <w:rPr>
            <w:noProof/>
            <w:webHidden/>
          </w:rPr>
          <w:fldChar w:fldCharType="end"/>
        </w:r>
      </w:hyperlink>
    </w:p>
    <w:p w14:paraId="10F87A14" w14:textId="2EA88B6B"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45" w:history="1">
        <w:r w:rsidRPr="002F66F6">
          <w:rPr>
            <w:rStyle w:val="Lienhypertexte"/>
            <w:rFonts w:cs="Arial"/>
            <w:bCs/>
            <w:noProof/>
          </w:rPr>
          <w:t>1.4. Durée du marché</w:t>
        </w:r>
        <w:r>
          <w:rPr>
            <w:noProof/>
            <w:webHidden/>
          </w:rPr>
          <w:tab/>
        </w:r>
        <w:r>
          <w:rPr>
            <w:noProof/>
            <w:webHidden/>
          </w:rPr>
          <w:fldChar w:fldCharType="begin"/>
        </w:r>
        <w:r>
          <w:rPr>
            <w:noProof/>
            <w:webHidden/>
          </w:rPr>
          <w:instrText xml:space="preserve"> PAGEREF _Toc201758345 \h </w:instrText>
        </w:r>
        <w:r>
          <w:rPr>
            <w:noProof/>
            <w:webHidden/>
          </w:rPr>
        </w:r>
        <w:r>
          <w:rPr>
            <w:noProof/>
            <w:webHidden/>
          </w:rPr>
          <w:fldChar w:fldCharType="separate"/>
        </w:r>
        <w:r>
          <w:rPr>
            <w:noProof/>
            <w:webHidden/>
          </w:rPr>
          <w:t>4</w:t>
        </w:r>
        <w:r>
          <w:rPr>
            <w:noProof/>
            <w:webHidden/>
          </w:rPr>
          <w:fldChar w:fldCharType="end"/>
        </w:r>
      </w:hyperlink>
    </w:p>
    <w:p w14:paraId="2770123B" w14:textId="79974819"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46" w:history="1">
        <w:r w:rsidRPr="002F66F6">
          <w:rPr>
            <w:rStyle w:val="Lienhypertexte"/>
            <w:noProof/>
          </w:rPr>
          <w:t>ARTICLE 2. REPRESENTANTS DES PARTIES</w:t>
        </w:r>
        <w:r>
          <w:rPr>
            <w:noProof/>
            <w:webHidden/>
          </w:rPr>
          <w:tab/>
        </w:r>
        <w:r>
          <w:rPr>
            <w:noProof/>
            <w:webHidden/>
          </w:rPr>
          <w:fldChar w:fldCharType="begin"/>
        </w:r>
        <w:r>
          <w:rPr>
            <w:noProof/>
            <w:webHidden/>
          </w:rPr>
          <w:instrText xml:space="preserve"> PAGEREF _Toc201758346 \h </w:instrText>
        </w:r>
        <w:r>
          <w:rPr>
            <w:noProof/>
            <w:webHidden/>
          </w:rPr>
        </w:r>
        <w:r>
          <w:rPr>
            <w:noProof/>
            <w:webHidden/>
          </w:rPr>
          <w:fldChar w:fldCharType="separate"/>
        </w:r>
        <w:r>
          <w:rPr>
            <w:noProof/>
            <w:webHidden/>
          </w:rPr>
          <w:t>4</w:t>
        </w:r>
        <w:r>
          <w:rPr>
            <w:noProof/>
            <w:webHidden/>
          </w:rPr>
          <w:fldChar w:fldCharType="end"/>
        </w:r>
      </w:hyperlink>
    </w:p>
    <w:p w14:paraId="1178276B" w14:textId="38FB91A0"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47" w:history="1">
        <w:r w:rsidRPr="002F66F6">
          <w:rPr>
            <w:rStyle w:val="Lienhypertexte"/>
            <w:noProof/>
          </w:rPr>
          <w:t>ARTICLE 3. DOCUMENTS CONTRACTUELS</w:t>
        </w:r>
        <w:r>
          <w:rPr>
            <w:noProof/>
            <w:webHidden/>
          </w:rPr>
          <w:tab/>
        </w:r>
        <w:r>
          <w:rPr>
            <w:noProof/>
            <w:webHidden/>
          </w:rPr>
          <w:fldChar w:fldCharType="begin"/>
        </w:r>
        <w:r>
          <w:rPr>
            <w:noProof/>
            <w:webHidden/>
          </w:rPr>
          <w:instrText xml:space="preserve"> PAGEREF _Toc201758347 \h </w:instrText>
        </w:r>
        <w:r>
          <w:rPr>
            <w:noProof/>
            <w:webHidden/>
          </w:rPr>
        </w:r>
        <w:r>
          <w:rPr>
            <w:noProof/>
            <w:webHidden/>
          </w:rPr>
          <w:fldChar w:fldCharType="separate"/>
        </w:r>
        <w:r>
          <w:rPr>
            <w:noProof/>
            <w:webHidden/>
          </w:rPr>
          <w:t>4</w:t>
        </w:r>
        <w:r>
          <w:rPr>
            <w:noProof/>
            <w:webHidden/>
          </w:rPr>
          <w:fldChar w:fldCharType="end"/>
        </w:r>
      </w:hyperlink>
    </w:p>
    <w:p w14:paraId="498D005F" w14:textId="1F749295"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48" w:history="1">
        <w:r w:rsidRPr="002F66F6">
          <w:rPr>
            <w:rStyle w:val="Lienhypertexte"/>
            <w:rFonts w:eastAsia="Arial"/>
            <w:noProof/>
          </w:rPr>
          <w:t>ARTICLE 4. MODALITES D’EXECUTION DES PRESTATIONS</w:t>
        </w:r>
        <w:r>
          <w:rPr>
            <w:noProof/>
            <w:webHidden/>
          </w:rPr>
          <w:tab/>
        </w:r>
        <w:r>
          <w:rPr>
            <w:noProof/>
            <w:webHidden/>
          </w:rPr>
          <w:fldChar w:fldCharType="begin"/>
        </w:r>
        <w:r>
          <w:rPr>
            <w:noProof/>
            <w:webHidden/>
          </w:rPr>
          <w:instrText xml:space="preserve"> PAGEREF _Toc201758348 \h </w:instrText>
        </w:r>
        <w:r>
          <w:rPr>
            <w:noProof/>
            <w:webHidden/>
          </w:rPr>
        </w:r>
        <w:r>
          <w:rPr>
            <w:noProof/>
            <w:webHidden/>
          </w:rPr>
          <w:fldChar w:fldCharType="separate"/>
        </w:r>
        <w:r>
          <w:rPr>
            <w:noProof/>
            <w:webHidden/>
          </w:rPr>
          <w:t>5</w:t>
        </w:r>
        <w:r>
          <w:rPr>
            <w:noProof/>
            <w:webHidden/>
          </w:rPr>
          <w:fldChar w:fldCharType="end"/>
        </w:r>
      </w:hyperlink>
    </w:p>
    <w:p w14:paraId="415427CF" w14:textId="627B1572"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49" w:history="1">
        <w:r w:rsidRPr="002F66F6">
          <w:rPr>
            <w:rStyle w:val="Lienhypertexte"/>
            <w:bCs/>
            <w:noProof/>
          </w:rPr>
          <w:t>4.1.</w:t>
        </w:r>
        <w:r w:rsidRPr="002F66F6">
          <w:rPr>
            <w:rStyle w:val="Lienhypertexte"/>
            <w:noProof/>
          </w:rPr>
          <w:t xml:space="preserve"> Bons de commande</w:t>
        </w:r>
        <w:r>
          <w:rPr>
            <w:noProof/>
            <w:webHidden/>
          </w:rPr>
          <w:tab/>
        </w:r>
        <w:r>
          <w:rPr>
            <w:noProof/>
            <w:webHidden/>
          </w:rPr>
          <w:fldChar w:fldCharType="begin"/>
        </w:r>
        <w:r>
          <w:rPr>
            <w:noProof/>
            <w:webHidden/>
          </w:rPr>
          <w:instrText xml:space="preserve"> PAGEREF _Toc201758349 \h </w:instrText>
        </w:r>
        <w:r>
          <w:rPr>
            <w:noProof/>
            <w:webHidden/>
          </w:rPr>
        </w:r>
        <w:r>
          <w:rPr>
            <w:noProof/>
            <w:webHidden/>
          </w:rPr>
          <w:fldChar w:fldCharType="separate"/>
        </w:r>
        <w:r>
          <w:rPr>
            <w:noProof/>
            <w:webHidden/>
          </w:rPr>
          <w:t>5</w:t>
        </w:r>
        <w:r>
          <w:rPr>
            <w:noProof/>
            <w:webHidden/>
          </w:rPr>
          <w:fldChar w:fldCharType="end"/>
        </w:r>
      </w:hyperlink>
    </w:p>
    <w:p w14:paraId="54880E3C" w14:textId="43E6BA2D"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50" w:history="1">
        <w:r w:rsidRPr="002F66F6">
          <w:rPr>
            <w:rStyle w:val="Lienhypertexte"/>
            <w:noProof/>
          </w:rPr>
          <w:t>4.1.1. Modalités de passation des commandes</w:t>
        </w:r>
        <w:r>
          <w:rPr>
            <w:noProof/>
            <w:webHidden/>
          </w:rPr>
          <w:tab/>
        </w:r>
        <w:r>
          <w:rPr>
            <w:noProof/>
            <w:webHidden/>
          </w:rPr>
          <w:fldChar w:fldCharType="begin"/>
        </w:r>
        <w:r>
          <w:rPr>
            <w:noProof/>
            <w:webHidden/>
          </w:rPr>
          <w:instrText xml:space="preserve"> PAGEREF _Toc201758350 \h </w:instrText>
        </w:r>
        <w:r>
          <w:rPr>
            <w:noProof/>
            <w:webHidden/>
          </w:rPr>
        </w:r>
        <w:r>
          <w:rPr>
            <w:noProof/>
            <w:webHidden/>
          </w:rPr>
          <w:fldChar w:fldCharType="separate"/>
        </w:r>
        <w:r>
          <w:rPr>
            <w:noProof/>
            <w:webHidden/>
          </w:rPr>
          <w:t>5</w:t>
        </w:r>
        <w:r>
          <w:rPr>
            <w:noProof/>
            <w:webHidden/>
          </w:rPr>
          <w:fldChar w:fldCharType="end"/>
        </w:r>
      </w:hyperlink>
    </w:p>
    <w:p w14:paraId="0296EC11" w14:textId="546281C5"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51" w:history="1">
        <w:r w:rsidRPr="002F66F6">
          <w:rPr>
            <w:rStyle w:val="Lienhypertexte"/>
            <w:noProof/>
          </w:rPr>
          <w:t>4.1.2. Préalable à la passation des commandes</w:t>
        </w:r>
        <w:r>
          <w:rPr>
            <w:noProof/>
            <w:webHidden/>
          </w:rPr>
          <w:tab/>
        </w:r>
        <w:r>
          <w:rPr>
            <w:noProof/>
            <w:webHidden/>
          </w:rPr>
          <w:fldChar w:fldCharType="begin"/>
        </w:r>
        <w:r>
          <w:rPr>
            <w:noProof/>
            <w:webHidden/>
          </w:rPr>
          <w:instrText xml:space="preserve"> PAGEREF _Toc201758351 \h </w:instrText>
        </w:r>
        <w:r>
          <w:rPr>
            <w:noProof/>
            <w:webHidden/>
          </w:rPr>
        </w:r>
        <w:r>
          <w:rPr>
            <w:noProof/>
            <w:webHidden/>
          </w:rPr>
          <w:fldChar w:fldCharType="separate"/>
        </w:r>
        <w:r>
          <w:rPr>
            <w:noProof/>
            <w:webHidden/>
          </w:rPr>
          <w:t>5</w:t>
        </w:r>
        <w:r>
          <w:rPr>
            <w:noProof/>
            <w:webHidden/>
          </w:rPr>
          <w:fldChar w:fldCharType="end"/>
        </w:r>
      </w:hyperlink>
    </w:p>
    <w:p w14:paraId="72EAFA9A" w14:textId="4447D77F"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52" w:history="1">
        <w:r w:rsidRPr="002F66F6">
          <w:rPr>
            <w:rStyle w:val="Lienhypertexte"/>
            <w:noProof/>
          </w:rPr>
          <w:t>4.1.3. Modalités d’attribution des commandes</w:t>
        </w:r>
        <w:r>
          <w:rPr>
            <w:noProof/>
            <w:webHidden/>
          </w:rPr>
          <w:tab/>
        </w:r>
        <w:r>
          <w:rPr>
            <w:noProof/>
            <w:webHidden/>
          </w:rPr>
          <w:fldChar w:fldCharType="begin"/>
        </w:r>
        <w:r>
          <w:rPr>
            <w:noProof/>
            <w:webHidden/>
          </w:rPr>
          <w:instrText xml:space="preserve"> PAGEREF _Toc201758352 \h </w:instrText>
        </w:r>
        <w:r>
          <w:rPr>
            <w:noProof/>
            <w:webHidden/>
          </w:rPr>
        </w:r>
        <w:r>
          <w:rPr>
            <w:noProof/>
            <w:webHidden/>
          </w:rPr>
          <w:fldChar w:fldCharType="separate"/>
        </w:r>
        <w:r>
          <w:rPr>
            <w:noProof/>
            <w:webHidden/>
          </w:rPr>
          <w:t>5</w:t>
        </w:r>
        <w:r>
          <w:rPr>
            <w:noProof/>
            <w:webHidden/>
          </w:rPr>
          <w:fldChar w:fldCharType="end"/>
        </w:r>
      </w:hyperlink>
    </w:p>
    <w:p w14:paraId="3B9CC927" w14:textId="6B4A3CD9" w:rsidR="00022786" w:rsidRDefault="00022786">
      <w:pPr>
        <w:pStyle w:val="TM4"/>
        <w:rPr>
          <w:rFonts w:asciiTheme="minorHAnsi" w:eastAsiaTheme="minorEastAsia" w:hAnsiTheme="minorHAnsi"/>
          <w:noProof/>
          <w:kern w:val="2"/>
          <w:sz w:val="24"/>
          <w:szCs w:val="24"/>
          <w:lang w:eastAsia="fr-FR"/>
          <w14:ligatures w14:val="standardContextual"/>
        </w:rPr>
      </w:pPr>
      <w:hyperlink w:anchor="_Toc201758353" w:history="1">
        <w:r w:rsidRPr="002F66F6">
          <w:rPr>
            <w:rStyle w:val="Lienhypertexte"/>
            <w:noProof/>
          </w:rPr>
          <w:t>4.1.3.1. Attribution initiale en cascade</w:t>
        </w:r>
        <w:r>
          <w:rPr>
            <w:noProof/>
            <w:webHidden/>
          </w:rPr>
          <w:tab/>
        </w:r>
        <w:r>
          <w:rPr>
            <w:noProof/>
            <w:webHidden/>
          </w:rPr>
          <w:fldChar w:fldCharType="begin"/>
        </w:r>
        <w:r>
          <w:rPr>
            <w:noProof/>
            <w:webHidden/>
          </w:rPr>
          <w:instrText xml:space="preserve"> PAGEREF _Toc201758353 \h </w:instrText>
        </w:r>
        <w:r>
          <w:rPr>
            <w:noProof/>
            <w:webHidden/>
          </w:rPr>
        </w:r>
        <w:r>
          <w:rPr>
            <w:noProof/>
            <w:webHidden/>
          </w:rPr>
          <w:fldChar w:fldCharType="separate"/>
        </w:r>
        <w:r>
          <w:rPr>
            <w:noProof/>
            <w:webHidden/>
          </w:rPr>
          <w:t>5</w:t>
        </w:r>
        <w:r>
          <w:rPr>
            <w:noProof/>
            <w:webHidden/>
          </w:rPr>
          <w:fldChar w:fldCharType="end"/>
        </w:r>
      </w:hyperlink>
    </w:p>
    <w:p w14:paraId="08DDBA9B" w14:textId="7DAE2950" w:rsidR="00022786" w:rsidRDefault="00022786">
      <w:pPr>
        <w:pStyle w:val="TM4"/>
        <w:rPr>
          <w:rFonts w:asciiTheme="minorHAnsi" w:eastAsiaTheme="minorEastAsia" w:hAnsiTheme="minorHAnsi"/>
          <w:noProof/>
          <w:kern w:val="2"/>
          <w:sz w:val="24"/>
          <w:szCs w:val="24"/>
          <w:lang w:eastAsia="fr-FR"/>
          <w14:ligatures w14:val="standardContextual"/>
        </w:rPr>
      </w:pPr>
      <w:hyperlink w:anchor="_Toc201758354" w:history="1">
        <w:r w:rsidRPr="002F66F6">
          <w:rPr>
            <w:rStyle w:val="Lienhypertexte"/>
            <w:noProof/>
          </w:rPr>
          <w:t>4.1.3.1. Défaillance du titulaire initial</w:t>
        </w:r>
        <w:r>
          <w:rPr>
            <w:noProof/>
            <w:webHidden/>
          </w:rPr>
          <w:tab/>
        </w:r>
        <w:r>
          <w:rPr>
            <w:noProof/>
            <w:webHidden/>
          </w:rPr>
          <w:fldChar w:fldCharType="begin"/>
        </w:r>
        <w:r>
          <w:rPr>
            <w:noProof/>
            <w:webHidden/>
          </w:rPr>
          <w:instrText xml:space="preserve"> PAGEREF _Toc201758354 \h </w:instrText>
        </w:r>
        <w:r>
          <w:rPr>
            <w:noProof/>
            <w:webHidden/>
          </w:rPr>
        </w:r>
        <w:r>
          <w:rPr>
            <w:noProof/>
            <w:webHidden/>
          </w:rPr>
          <w:fldChar w:fldCharType="separate"/>
        </w:r>
        <w:r>
          <w:rPr>
            <w:noProof/>
            <w:webHidden/>
          </w:rPr>
          <w:t>5</w:t>
        </w:r>
        <w:r>
          <w:rPr>
            <w:noProof/>
            <w:webHidden/>
          </w:rPr>
          <w:fldChar w:fldCharType="end"/>
        </w:r>
      </w:hyperlink>
    </w:p>
    <w:p w14:paraId="3D4C9331" w14:textId="428D0009"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55" w:history="1">
        <w:r w:rsidRPr="002F66F6">
          <w:rPr>
            <w:rStyle w:val="Lienhypertexte"/>
            <w:noProof/>
          </w:rPr>
          <w:t>4.1.4. Devis</w:t>
        </w:r>
        <w:r>
          <w:rPr>
            <w:noProof/>
            <w:webHidden/>
          </w:rPr>
          <w:tab/>
        </w:r>
        <w:r>
          <w:rPr>
            <w:noProof/>
            <w:webHidden/>
          </w:rPr>
          <w:fldChar w:fldCharType="begin"/>
        </w:r>
        <w:r>
          <w:rPr>
            <w:noProof/>
            <w:webHidden/>
          </w:rPr>
          <w:instrText xml:space="preserve"> PAGEREF _Toc201758355 \h </w:instrText>
        </w:r>
        <w:r>
          <w:rPr>
            <w:noProof/>
            <w:webHidden/>
          </w:rPr>
        </w:r>
        <w:r>
          <w:rPr>
            <w:noProof/>
            <w:webHidden/>
          </w:rPr>
          <w:fldChar w:fldCharType="separate"/>
        </w:r>
        <w:r>
          <w:rPr>
            <w:noProof/>
            <w:webHidden/>
          </w:rPr>
          <w:t>6</w:t>
        </w:r>
        <w:r>
          <w:rPr>
            <w:noProof/>
            <w:webHidden/>
          </w:rPr>
          <w:fldChar w:fldCharType="end"/>
        </w:r>
      </w:hyperlink>
    </w:p>
    <w:p w14:paraId="3DB79232" w14:textId="57F3A45A"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56" w:history="1">
        <w:r w:rsidRPr="002F66F6">
          <w:rPr>
            <w:rStyle w:val="Lienhypertexte"/>
            <w:iCs/>
            <w:noProof/>
          </w:rPr>
          <w:t>4.1.1. Commande partielle</w:t>
        </w:r>
        <w:r>
          <w:rPr>
            <w:noProof/>
            <w:webHidden/>
          </w:rPr>
          <w:tab/>
        </w:r>
        <w:r>
          <w:rPr>
            <w:noProof/>
            <w:webHidden/>
          </w:rPr>
          <w:fldChar w:fldCharType="begin"/>
        </w:r>
        <w:r>
          <w:rPr>
            <w:noProof/>
            <w:webHidden/>
          </w:rPr>
          <w:instrText xml:space="preserve"> PAGEREF _Toc201758356 \h </w:instrText>
        </w:r>
        <w:r>
          <w:rPr>
            <w:noProof/>
            <w:webHidden/>
          </w:rPr>
        </w:r>
        <w:r>
          <w:rPr>
            <w:noProof/>
            <w:webHidden/>
          </w:rPr>
          <w:fldChar w:fldCharType="separate"/>
        </w:r>
        <w:r>
          <w:rPr>
            <w:noProof/>
            <w:webHidden/>
          </w:rPr>
          <w:t>6</w:t>
        </w:r>
        <w:r>
          <w:rPr>
            <w:noProof/>
            <w:webHidden/>
          </w:rPr>
          <w:fldChar w:fldCharType="end"/>
        </w:r>
      </w:hyperlink>
    </w:p>
    <w:p w14:paraId="4670685F" w14:textId="197DBEE9"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57" w:history="1">
        <w:r w:rsidRPr="002F66F6">
          <w:rPr>
            <w:rStyle w:val="Lienhypertexte"/>
            <w:bCs/>
            <w:noProof/>
          </w:rPr>
          <w:t>4.2.</w:t>
        </w:r>
        <w:r w:rsidRPr="002F66F6">
          <w:rPr>
            <w:rStyle w:val="Lienhypertexte"/>
            <w:noProof/>
          </w:rPr>
          <w:t xml:space="preserve"> Forme des communications</w:t>
        </w:r>
        <w:r>
          <w:rPr>
            <w:noProof/>
            <w:webHidden/>
          </w:rPr>
          <w:tab/>
        </w:r>
        <w:r>
          <w:rPr>
            <w:noProof/>
            <w:webHidden/>
          </w:rPr>
          <w:fldChar w:fldCharType="begin"/>
        </w:r>
        <w:r>
          <w:rPr>
            <w:noProof/>
            <w:webHidden/>
          </w:rPr>
          <w:instrText xml:space="preserve"> PAGEREF _Toc201758357 \h </w:instrText>
        </w:r>
        <w:r>
          <w:rPr>
            <w:noProof/>
            <w:webHidden/>
          </w:rPr>
        </w:r>
        <w:r>
          <w:rPr>
            <w:noProof/>
            <w:webHidden/>
          </w:rPr>
          <w:fldChar w:fldCharType="separate"/>
        </w:r>
        <w:r>
          <w:rPr>
            <w:noProof/>
            <w:webHidden/>
          </w:rPr>
          <w:t>6</w:t>
        </w:r>
        <w:r>
          <w:rPr>
            <w:noProof/>
            <w:webHidden/>
          </w:rPr>
          <w:fldChar w:fldCharType="end"/>
        </w:r>
      </w:hyperlink>
    </w:p>
    <w:p w14:paraId="6160E70A" w14:textId="29D75C72"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58" w:history="1">
        <w:r w:rsidRPr="002F66F6">
          <w:rPr>
            <w:rStyle w:val="Lienhypertexte"/>
            <w:bCs/>
            <w:noProof/>
          </w:rPr>
          <w:t>4.3.</w:t>
        </w:r>
        <w:r w:rsidRPr="002F66F6">
          <w:rPr>
            <w:rStyle w:val="Lienhypertexte"/>
            <w:noProof/>
          </w:rPr>
          <w:t xml:space="preserve"> Délais d’exécution</w:t>
        </w:r>
        <w:r>
          <w:rPr>
            <w:noProof/>
            <w:webHidden/>
          </w:rPr>
          <w:tab/>
        </w:r>
        <w:r>
          <w:rPr>
            <w:noProof/>
            <w:webHidden/>
          </w:rPr>
          <w:fldChar w:fldCharType="begin"/>
        </w:r>
        <w:r>
          <w:rPr>
            <w:noProof/>
            <w:webHidden/>
          </w:rPr>
          <w:instrText xml:space="preserve"> PAGEREF _Toc201758358 \h </w:instrText>
        </w:r>
        <w:r>
          <w:rPr>
            <w:noProof/>
            <w:webHidden/>
          </w:rPr>
        </w:r>
        <w:r>
          <w:rPr>
            <w:noProof/>
            <w:webHidden/>
          </w:rPr>
          <w:fldChar w:fldCharType="separate"/>
        </w:r>
        <w:r>
          <w:rPr>
            <w:noProof/>
            <w:webHidden/>
          </w:rPr>
          <w:t>7</w:t>
        </w:r>
        <w:r>
          <w:rPr>
            <w:noProof/>
            <w:webHidden/>
          </w:rPr>
          <w:fldChar w:fldCharType="end"/>
        </w:r>
      </w:hyperlink>
    </w:p>
    <w:p w14:paraId="5D8C655D" w14:textId="0BC00BF1"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59" w:history="1">
        <w:r w:rsidRPr="002F66F6">
          <w:rPr>
            <w:rStyle w:val="Lienhypertexte"/>
            <w:bCs/>
            <w:noProof/>
          </w:rPr>
          <w:t>4.4.</w:t>
        </w:r>
        <w:r w:rsidRPr="002F66F6">
          <w:rPr>
            <w:rStyle w:val="Lienhypertexte"/>
            <w:noProof/>
          </w:rPr>
          <w:t xml:space="preserve"> Changement et remplacement d’un membre de l’équipe dédiée</w:t>
        </w:r>
        <w:r>
          <w:rPr>
            <w:noProof/>
            <w:webHidden/>
          </w:rPr>
          <w:tab/>
        </w:r>
        <w:r>
          <w:rPr>
            <w:noProof/>
            <w:webHidden/>
          </w:rPr>
          <w:fldChar w:fldCharType="begin"/>
        </w:r>
        <w:r>
          <w:rPr>
            <w:noProof/>
            <w:webHidden/>
          </w:rPr>
          <w:instrText xml:space="preserve"> PAGEREF _Toc201758359 \h </w:instrText>
        </w:r>
        <w:r>
          <w:rPr>
            <w:noProof/>
            <w:webHidden/>
          </w:rPr>
        </w:r>
        <w:r>
          <w:rPr>
            <w:noProof/>
            <w:webHidden/>
          </w:rPr>
          <w:fldChar w:fldCharType="separate"/>
        </w:r>
        <w:r>
          <w:rPr>
            <w:noProof/>
            <w:webHidden/>
          </w:rPr>
          <w:t>7</w:t>
        </w:r>
        <w:r>
          <w:rPr>
            <w:noProof/>
            <w:webHidden/>
          </w:rPr>
          <w:fldChar w:fldCharType="end"/>
        </w:r>
      </w:hyperlink>
    </w:p>
    <w:p w14:paraId="6E198EDA" w14:textId="5F902491"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60" w:history="1">
        <w:r w:rsidRPr="002F66F6">
          <w:rPr>
            <w:rStyle w:val="Lienhypertexte"/>
            <w:bCs/>
            <w:noProof/>
          </w:rPr>
          <w:t>4.5.</w:t>
        </w:r>
        <w:r w:rsidRPr="002F66F6">
          <w:rPr>
            <w:rStyle w:val="Lienhypertexte"/>
            <w:noProof/>
          </w:rPr>
          <w:t xml:space="preserve"> Garantie de compétence</w:t>
        </w:r>
        <w:r>
          <w:rPr>
            <w:noProof/>
            <w:webHidden/>
          </w:rPr>
          <w:tab/>
        </w:r>
        <w:r>
          <w:rPr>
            <w:noProof/>
            <w:webHidden/>
          </w:rPr>
          <w:fldChar w:fldCharType="begin"/>
        </w:r>
        <w:r>
          <w:rPr>
            <w:noProof/>
            <w:webHidden/>
          </w:rPr>
          <w:instrText xml:space="preserve"> PAGEREF _Toc201758360 \h </w:instrText>
        </w:r>
        <w:r>
          <w:rPr>
            <w:noProof/>
            <w:webHidden/>
          </w:rPr>
        </w:r>
        <w:r>
          <w:rPr>
            <w:noProof/>
            <w:webHidden/>
          </w:rPr>
          <w:fldChar w:fldCharType="separate"/>
        </w:r>
        <w:r>
          <w:rPr>
            <w:noProof/>
            <w:webHidden/>
          </w:rPr>
          <w:t>7</w:t>
        </w:r>
        <w:r>
          <w:rPr>
            <w:noProof/>
            <w:webHidden/>
          </w:rPr>
          <w:fldChar w:fldCharType="end"/>
        </w:r>
      </w:hyperlink>
    </w:p>
    <w:p w14:paraId="658A3AE0" w14:textId="689E814E"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61" w:history="1">
        <w:r w:rsidRPr="002F66F6">
          <w:rPr>
            <w:rStyle w:val="Lienhypertexte"/>
            <w:noProof/>
          </w:rPr>
          <w:t>ARTICLE 5. PROPRIETE DES DOCUMENTS</w:t>
        </w:r>
        <w:r>
          <w:rPr>
            <w:noProof/>
            <w:webHidden/>
          </w:rPr>
          <w:tab/>
        </w:r>
        <w:r>
          <w:rPr>
            <w:noProof/>
            <w:webHidden/>
          </w:rPr>
          <w:fldChar w:fldCharType="begin"/>
        </w:r>
        <w:r>
          <w:rPr>
            <w:noProof/>
            <w:webHidden/>
          </w:rPr>
          <w:instrText xml:space="preserve"> PAGEREF _Toc201758361 \h </w:instrText>
        </w:r>
        <w:r>
          <w:rPr>
            <w:noProof/>
            <w:webHidden/>
          </w:rPr>
        </w:r>
        <w:r>
          <w:rPr>
            <w:noProof/>
            <w:webHidden/>
          </w:rPr>
          <w:fldChar w:fldCharType="separate"/>
        </w:r>
        <w:r>
          <w:rPr>
            <w:noProof/>
            <w:webHidden/>
          </w:rPr>
          <w:t>8</w:t>
        </w:r>
        <w:r>
          <w:rPr>
            <w:noProof/>
            <w:webHidden/>
          </w:rPr>
          <w:fldChar w:fldCharType="end"/>
        </w:r>
      </w:hyperlink>
    </w:p>
    <w:p w14:paraId="0301A2FB" w14:textId="7C6278F8"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62" w:history="1">
        <w:r w:rsidRPr="002F66F6">
          <w:rPr>
            <w:rStyle w:val="Lienhypertexte"/>
            <w:bCs/>
            <w:noProof/>
          </w:rPr>
          <w:t>5.1.</w:t>
        </w:r>
        <w:r w:rsidRPr="002F66F6">
          <w:rPr>
            <w:rStyle w:val="Lienhypertexte"/>
            <w:noProof/>
          </w:rPr>
          <w:t xml:space="preserve"> Identification des droits cédés</w:t>
        </w:r>
        <w:r>
          <w:rPr>
            <w:noProof/>
            <w:webHidden/>
          </w:rPr>
          <w:tab/>
        </w:r>
        <w:r>
          <w:rPr>
            <w:noProof/>
            <w:webHidden/>
          </w:rPr>
          <w:fldChar w:fldCharType="begin"/>
        </w:r>
        <w:r>
          <w:rPr>
            <w:noProof/>
            <w:webHidden/>
          </w:rPr>
          <w:instrText xml:space="preserve"> PAGEREF _Toc201758362 \h </w:instrText>
        </w:r>
        <w:r>
          <w:rPr>
            <w:noProof/>
            <w:webHidden/>
          </w:rPr>
        </w:r>
        <w:r>
          <w:rPr>
            <w:noProof/>
            <w:webHidden/>
          </w:rPr>
          <w:fldChar w:fldCharType="separate"/>
        </w:r>
        <w:r>
          <w:rPr>
            <w:noProof/>
            <w:webHidden/>
          </w:rPr>
          <w:t>8</w:t>
        </w:r>
        <w:r>
          <w:rPr>
            <w:noProof/>
            <w:webHidden/>
          </w:rPr>
          <w:fldChar w:fldCharType="end"/>
        </w:r>
      </w:hyperlink>
    </w:p>
    <w:p w14:paraId="70D63778" w14:textId="01FE6D40"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63" w:history="1">
        <w:r w:rsidRPr="002F66F6">
          <w:rPr>
            <w:rStyle w:val="Lienhypertexte"/>
            <w:bCs/>
            <w:noProof/>
          </w:rPr>
          <w:t>5.2.</w:t>
        </w:r>
        <w:r w:rsidRPr="002F66F6">
          <w:rPr>
            <w:rStyle w:val="Lienhypertexte"/>
            <w:noProof/>
          </w:rPr>
          <w:t xml:space="preserve"> Modes d’exploitation des droits cédés</w:t>
        </w:r>
        <w:r>
          <w:rPr>
            <w:noProof/>
            <w:webHidden/>
          </w:rPr>
          <w:tab/>
        </w:r>
        <w:r>
          <w:rPr>
            <w:noProof/>
            <w:webHidden/>
          </w:rPr>
          <w:fldChar w:fldCharType="begin"/>
        </w:r>
        <w:r>
          <w:rPr>
            <w:noProof/>
            <w:webHidden/>
          </w:rPr>
          <w:instrText xml:space="preserve"> PAGEREF _Toc201758363 \h </w:instrText>
        </w:r>
        <w:r>
          <w:rPr>
            <w:noProof/>
            <w:webHidden/>
          </w:rPr>
        </w:r>
        <w:r>
          <w:rPr>
            <w:noProof/>
            <w:webHidden/>
          </w:rPr>
          <w:fldChar w:fldCharType="separate"/>
        </w:r>
        <w:r>
          <w:rPr>
            <w:noProof/>
            <w:webHidden/>
          </w:rPr>
          <w:t>8</w:t>
        </w:r>
        <w:r>
          <w:rPr>
            <w:noProof/>
            <w:webHidden/>
          </w:rPr>
          <w:fldChar w:fldCharType="end"/>
        </w:r>
      </w:hyperlink>
    </w:p>
    <w:p w14:paraId="651AF0F4" w14:textId="43757F64"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64" w:history="1">
        <w:r w:rsidRPr="002F66F6">
          <w:rPr>
            <w:rStyle w:val="Lienhypertexte"/>
            <w:rFonts w:eastAsia="Arial"/>
            <w:noProof/>
          </w:rPr>
          <w:t xml:space="preserve">5.2.1. Le droit de </w:t>
        </w:r>
        <w:r w:rsidRPr="002F66F6">
          <w:rPr>
            <w:rStyle w:val="Lienhypertexte"/>
            <w:noProof/>
          </w:rPr>
          <w:t>reproduction</w:t>
        </w:r>
        <w:r>
          <w:rPr>
            <w:noProof/>
            <w:webHidden/>
          </w:rPr>
          <w:tab/>
        </w:r>
        <w:r>
          <w:rPr>
            <w:noProof/>
            <w:webHidden/>
          </w:rPr>
          <w:fldChar w:fldCharType="begin"/>
        </w:r>
        <w:r>
          <w:rPr>
            <w:noProof/>
            <w:webHidden/>
          </w:rPr>
          <w:instrText xml:space="preserve"> PAGEREF _Toc201758364 \h </w:instrText>
        </w:r>
        <w:r>
          <w:rPr>
            <w:noProof/>
            <w:webHidden/>
          </w:rPr>
        </w:r>
        <w:r>
          <w:rPr>
            <w:noProof/>
            <w:webHidden/>
          </w:rPr>
          <w:fldChar w:fldCharType="separate"/>
        </w:r>
        <w:r>
          <w:rPr>
            <w:noProof/>
            <w:webHidden/>
          </w:rPr>
          <w:t>8</w:t>
        </w:r>
        <w:r>
          <w:rPr>
            <w:noProof/>
            <w:webHidden/>
          </w:rPr>
          <w:fldChar w:fldCharType="end"/>
        </w:r>
      </w:hyperlink>
    </w:p>
    <w:p w14:paraId="559AA2DF" w14:textId="597E7EF2"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65" w:history="1">
        <w:r w:rsidRPr="002F66F6">
          <w:rPr>
            <w:rStyle w:val="Lienhypertexte"/>
            <w:rFonts w:eastAsia="Arial"/>
            <w:noProof/>
          </w:rPr>
          <w:t>5.2.2. Le droit de représentation</w:t>
        </w:r>
        <w:r>
          <w:rPr>
            <w:noProof/>
            <w:webHidden/>
          </w:rPr>
          <w:tab/>
        </w:r>
        <w:r>
          <w:rPr>
            <w:noProof/>
            <w:webHidden/>
          </w:rPr>
          <w:fldChar w:fldCharType="begin"/>
        </w:r>
        <w:r>
          <w:rPr>
            <w:noProof/>
            <w:webHidden/>
          </w:rPr>
          <w:instrText xml:space="preserve"> PAGEREF _Toc201758365 \h </w:instrText>
        </w:r>
        <w:r>
          <w:rPr>
            <w:noProof/>
            <w:webHidden/>
          </w:rPr>
        </w:r>
        <w:r>
          <w:rPr>
            <w:noProof/>
            <w:webHidden/>
          </w:rPr>
          <w:fldChar w:fldCharType="separate"/>
        </w:r>
        <w:r>
          <w:rPr>
            <w:noProof/>
            <w:webHidden/>
          </w:rPr>
          <w:t>8</w:t>
        </w:r>
        <w:r>
          <w:rPr>
            <w:noProof/>
            <w:webHidden/>
          </w:rPr>
          <w:fldChar w:fldCharType="end"/>
        </w:r>
      </w:hyperlink>
    </w:p>
    <w:p w14:paraId="286723DF" w14:textId="6DF058EC"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66" w:history="1">
        <w:r w:rsidRPr="002F66F6">
          <w:rPr>
            <w:rStyle w:val="Lienhypertexte"/>
            <w:rFonts w:eastAsia="Arial"/>
            <w:noProof/>
          </w:rPr>
          <w:t>5.2.3. Le droit d'adaptation</w:t>
        </w:r>
        <w:r>
          <w:rPr>
            <w:noProof/>
            <w:webHidden/>
          </w:rPr>
          <w:tab/>
        </w:r>
        <w:r>
          <w:rPr>
            <w:noProof/>
            <w:webHidden/>
          </w:rPr>
          <w:fldChar w:fldCharType="begin"/>
        </w:r>
        <w:r>
          <w:rPr>
            <w:noProof/>
            <w:webHidden/>
          </w:rPr>
          <w:instrText xml:space="preserve"> PAGEREF _Toc201758366 \h </w:instrText>
        </w:r>
        <w:r>
          <w:rPr>
            <w:noProof/>
            <w:webHidden/>
          </w:rPr>
        </w:r>
        <w:r>
          <w:rPr>
            <w:noProof/>
            <w:webHidden/>
          </w:rPr>
          <w:fldChar w:fldCharType="separate"/>
        </w:r>
        <w:r>
          <w:rPr>
            <w:noProof/>
            <w:webHidden/>
          </w:rPr>
          <w:t>8</w:t>
        </w:r>
        <w:r>
          <w:rPr>
            <w:noProof/>
            <w:webHidden/>
          </w:rPr>
          <w:fldChar w:fldCharType="end"/>
        </w:r>
      </w:hyperlink>
    </w:p>
    <w:p w14:paraId="17D7FA35" w14:textId="2AF63B7C"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67" w:history="1">
        <w:r w:rsidRPr="002F66F6">
          <w:rPr>
            <w:rStyle w:val="Lienhypertexte"/>
            <w:rFonts w:eastAsia="Arial"/>
            <w:noProof/>
          </w:rPr>
          <w:t xml:space="preserve">5.2.4. Le droit </w:t>
        </w:r>
        <w:r w:rsidRPr="002F66F6">
          <w:rPr>
            <w:rStyle w:val="Lienhypertexte"/>
            <w:noProof/>
          </w:rPr>
          <w:t>d'utilisation</w:t>
        </w:r>
        <w:r w:rsidRPr="002F66F6">
          <w:rPr>
            <w:rStyle w:val="Lienhypertexte"/>
            <w:rFonts w:eastAsia="Arial"/>
            <w:noProof/>
          </w:rPr>
          <w:t xml:space="preserve"> secondaire</w:t>
        </w:r>
        <w:r>
          <w:rPr>
            <w:noProof/>
            <w:webHidden/>
          </w:rPr>
          <w:tab/>
        </w:r>
        <w:r>
          <w:rPr>
            <w:noProof/>
            <w:webHidden/>
          </w:rPr>
          <w:fldChar w:fldCharType="begin"/>
        </w:r>
        <w:r>
          <w:rPr>
            <w:noProof/>
            <w:webHidden/>
          </w:rPr>
          <w:instrText xml:space="preserve"> PAGEREF _Toc201758367 \h </w:instrText>
        </w:r>
        <w:r>
          <w:rPr>
            <w:noProof/>
            <w:webHidden/>
          </w:rPr>
        </w:r>
        <w:r>
          <w:rPr>
            <w:noProof/>
            <w:webHidden/>
          </w:rPr>
          <w:fldChar w:fldCharType="separate"/>
        </w:r>
        <w:r>
          <w:rPr>
            <w:noProof/>
            <w:webHidden/>
          </w:rPr>
          <w:t>9</w:t>
        </w:r>
        <w:r>
          <w:rPr>
            <w:noProof/>
            <w:webHidden/>
          </w:rPr>
          <w:fldChar w:fldCharType="end"/>
        </w:r>
      </w:hyperlink>
    </w:p>
    <w:p w14:paraId="53A66EB6" w14:textId="4ECA90A2"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68" w:history="1">
        <w:r w:rsidRPr="002F66F6">
          <w:rPr>
            <w:rStyle w:val="Lienhypertexte"/>
            <w:bCs/>
            <w:noProof/>
          </w:rPr>
          <w:t>5.3.</w:t>
        </w:r>
        <w:r w:rsidRPr="002F66F6">
          <w:rPr>
            <w:rStyle w:val="Lienhypertexte"/>
            <w:noProof/>
          </w:rPr>
          <w:t xml:space="preserve"> Lieu de l’exploitation</w:t>
        </w:r>
        <w:r>
          <w:rPr>
            <w:noProof/>
            <w:webHidden/>
          </w:rPr>
          <w:tab/>
        </w:r>
        <w:r>
          <w:rPr>
            <w:noProof/>
            <w:webHidden/>
          </w:rPr>
          <w:fldChar w:fldCharType="begin"/>
        </w:r>
        <w:r>
          <w:rPr>
            <w:noProof/>
            <w:webHidden/>
          </w:rPr>
          <w:instrText xml:space="preserve"> PAGEREF _Toc201758368 \h </w:instrText>
        </w:r>
        <w:r>
          <w:rPr>
            <w:noProof/>
            <w:webHidden/>
          </w:rPr>
        </w:r>
        <w:r>
          <w:rPr>
            <w:noProof/>
            <w:webHidden/>
          </w:rPr>
          <w:fldChar w:fldCharType="separate"/>
        </w:r>
        <w:r>
          <w:rPr>
            <w:noProof/>
            <w:webHidden/>
          </w:rPr>
          <w:t>9</w:t>
        </w:r>
        <w:r>
          <w:rPr>
            <w:noProof/>
            <w:webHidden/>
          </w:rPr>
          <w:fldChar w:fldCharType="end"/>
        </w:r>
      </w:hyperlink>
    </w:p>
    <w:p w14:paraId="32F22372" w14:textId="03926B79"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69" w:history="1">
        <w:r w:rsidRPr="002F66F6">
          <w:rPr>
            <w:rStyle w:val="Lienhypertexte"/>
            <w:bCs/>
            <w:noProof/>
          </w:rPr>
          <w:t>5.4.</w:t>
        </w:r>
        <w:r w:rsidRPr="002F66F6">
          <w:rPr>
            <w:rStyle w:val="Lienhypertexte"/>
            <w:noProof/>
          </w:rPr>
          <w:t xml:space="preserve"> Durée de l’exploitation</w:t>
        </w:r>
        <w:r>
          <w:rPr>
            <w:noProof/>
            <w:webHidden/>
          </w:rPr>
          <w:tab/>
        </w:r>
        <w:r>
          <w:rPr>
            <w:noProof/>
            <w:webHidden/>
          </w:rPr>
          <w:fldChar w:fldCharType="begin"/>
        </w:r>
        <w:r>
          <w:rPr>
            <w:noProof/>
            <w:webHidden/>
          </w:rPr>
          <w:instrText xml:space="preserve"> PAGEREF _Toc201758369 \h </w:instrText>
        </w:r>
        <w:r>
          <w:rPr>
            <w:noProof/>
            <w:webHidden/>
          </w:rPr>
        </w:r>
        <w:r>
          <w:rPr>
            <w:noProof/>
            <w:webHidden/>
          </w:rPr>
          <w:fldChar w:fldCharType="separate"/>
        </w:r>
        <w:r>
          <w:rPr>
            <w:noProof/>
            <w:webHidden/>
          </w:rPr>
          <w:t>9</w:t>
        </w:r>
        <w:r>
          <w:rPr>
            <w:noProof/>
            <w:webHidden/>
          </w:rPr>
          <w:fldChar w:fldCharType="end"/>
        </w:r>
      </w:hyperlink>
    </w:p>
    <w:p w14:paraId="0E469267" w14:textId="2D784705"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70" w:history="1">
        <w:r w:rsidRPr="002F66F6">
          <w:rPr>
            <w:rStyle w:val="Lienhypertexte"/>
            <w:bCs/>
            <w:noProof/>
          </w:rPr>
          <w:t>5.5.</w:t>
        </w:r>
        <w:r w:rsidRPr="002F66F6">
          <w:rPr>
            <w:rStyle w:val="Lienhypertexte"/>
            <w:noProof/>
          </w:rPr>
          <w:t xml:space="preserve"> Exclusivité</w:t>
        </w:r>
        <w:r>
          <w:rPr>
            <w:noProof/>
            <w:webHidden/>
          </w:rPr>
          <w:tab/>
        </w:r>
        <w:r>
          <w:rPr>
            <w:noProof/>
            <w:webHidden/>
          </w:rPr>
          <w:fldChar w:fldCharType="begin"/>
        </w:r>
        <w:r>
          <w:rPr>
            <w:noProof/>
            <w:webHidden/>
          </w:rPr>
          <w:instrText xml:space="preserve"> PAGEREF _Toc201758370 \h </w:instrText>
        </w:r>
        <w:r>
          <w:rPr>
            <w:noProof/>
            <w:webHidden/>
          </w:rPr>
        </w:r>
        <w:r>
          <w:rPr>
            <w:noProof/>
            <w:webHidden/>
          </w:rPr>
          <w:fldChar w:fldCharType="separate"/>
        </w:r>
        <w:r>
          <w:rPr>
            <w:noProof/>
            <w:webHidden/>
          </w:rPr>
          <w:t>9</w:t>
        </w:r>
        <w:r>
          <w:rPr>
            <w:noProof/>
            <w:webHidden/>
          </w:rPr>
          <w:fldChar w:fldCharType="end"/>
        </w:r>
      </w:hyperlink>
    </w:p>
    <w:p w14:paraId="446B1F8E" w14:textId="5F109BCA"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71" w:history="1">
        <w:r w:rsidRPr="002F66F6">
          <w:rPr>
            <w:rStyle w:val="Lienhypertexte"/>
            <w:bCs/>
            <w:noProof/>
          </w:rPr>
          <w:t>5.6.</w:t>
        </w:r>
        <w:r w:rsidRPr="002F66F6">
          <w:rPr>
            <w:rStyle w:val="Lienhypertexte"/>
            <w:noProof/>
          </w:rPr>
          <w:t xml:space="preserve"> Prix de cession</w:t>
        </w:r>
        <w:r>
          <w:rPr>
            <w:noProof/>
            <w:webHidden/>
          </w:rPr>
          <w:tab/>
        </w:r>
        <w:r>
          <w:rPr>
            <w:noProof/>
            <w:webHidden/>
          </w:rPr>
          <w:fldChar w:fldCharType="begin"/>
        </w:r>
        <w:r>
          <w:rPr>
            <w:noProof/>
            <w:webHidden/>
          </w:rPr>
          <w:instrText xml:space="preserve"> PAGEREF _Toc201758371 \h </w:instrText>
        </w:r>
        <w:r>
          <w:rPr>
            <w:noProof/>
            <w:webHidden/>
          </w:rPr>
        </w:r>
        <w:r>
          <w:rPr>
            <w:noProof/>
            <w:webHidden/>
          </w:rPr>
          <w:fldChar w:fldCharType="separate"/>
        </w:r>
        <w:r>
          <w:rPr>
            <w:noProof/>
            <w:webHidden/>
          </w:rPr>
          <w:t>9</w:t>
        </w:r>
        <w:r>
          <w:rPr>
            <w:noProof/>
            <w:webHidden/>
          </w:rPr>
          <w:fldChar w:fldCharType="end"/>
        </w:r>
      </w:hyperlink>
    </w:p>
    <w:p w14:paraId="5CA675E2" w14:textId="52886A31"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72" w:history="1">
        <w:r w:rsidRPr="002F66F6">
          <w:rPr>
            <w:rStyle w:val="Lienhypertexte"/>
            <w:noProof/>
          </w:rPr>
          <w:t>ARTICLE 6. MODALITES DE VERIFICATION DES PRESTATIONS</w:t>
        </w:r>
        <w:r>
          <w:rPr>
            <w:noProof/>
            <w:webHidden/>
          </w:rPr>
          <w:tab/>
        </w:r>
        <w:r>
          <w:rPr>
            <w:noProof/>
            <w:webHidden/>
          </w:rPr>
          <w:fldChar w:fldCharType="begin"/>
        </w:r>
        <w:r>
          <w:rPr>
            <w:noProof/>
            <w:webHidden/>
          </w:rPr>
          <w:instrText xml:space="preserve"> PAGEREF _Toc201758372 \h </w:instrText>
        </w:r>
        <w:r>
          <w:rPr>
            <w:noProof/>
            <w:webHidden/>
          </w:rPr>
        </w:r>
        <w:r>
          <w:rPr>
            <w:noProof/>
            <w:webHidden/>
          </w:rPr>
          <w:fldChar w:fldCharType="separate"/>
        </w:r>
        <w:r>
          <w:rPr>
            <w:noProof/>
            <w:webHidden/>
          </w:rPr>
          <w:t>9</w:t>
        </w:r>
        <w:r>
          <w:rPr>
            <w:noProof/>
            <w:webHidden/>
          </w:rPr>
          <w:fldChar w:fldCharType="end"/>
        </w:r>
      </w:hyperlink>
    </w:p>
    <w:p w14:paraId="79053D22" w14:textId="7778A353"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73" w:history="1">
        <w:r w:rsidRPr="002F66F6">
          <w:rPr>
            <w:rStyle w:val="Lienhypertexte"/>
            <w:noProof/>
          </w:rPr>
          <w:t>ARTICLE 7. PRIX DU MARCHE</w:t>
        </w:r>
        <w:r>
          <w:rPr>
            <w:noProof/>
            <w:webHidden/>
          </w:rPr>
          <w:tab/>
        </w:r>
        <w:r>
          <w:rPr>
            <w:noProof/>
            <w:webHidden/>
          </w:rPr>
          <w:fldChar w:fldCharType="begin"/>
        </w:r>
        <w:r>
          <w:rPr>
            <w:noProof/>
            <w:webHidden/>
          </w:rPr>
          <w:instrText xml:space="preserve"> PAGEREF _Toc201758373 \h </w:instrText>
        </w:r>
        <w:r>
          <w:rPr>
            <w:noProof/>
            <w:webHidden/>
          </w:rPr>
        </w:r>
        <w:r>
          <w:rPr>
            <w:noProof/>
            <w:webHidden/>
          </w:rPr>
          <w:fldChar w:fldCharType="separate"/>
        </w:r>
        <w:r>
          <w:rPr>
            <w:noProof/>
            <w:webHidden/>
          </w:rPr>
          <w:t>9</w:t>
        </w:r>
        <w:r>
          <w:rPr>
            <w:noProof/>
            <w:webHidden/>
          </w:rPr>
          <w:fldChar w:fldCharType="end"/>
        </w:r>
      </w:hyperlink>
    </w:p>
    <w:p w14:paraId="59073FFB" w14:textId="0137D6B7"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74" w:history="1">
        <w:r w:rsidRPr="002F66F6">
          <w:rPr>
            <w:rStyle w:val="Lienhypertexte"/>
            <w:bCs/>
            <w:noProof/>
          </w:rPr>
          <w:t>7.1.</w:t>
        </w:r>
        <w:r w:rsidRPr="002F66F6">
          <w:rPr>
            <w:rStyle w:val="Lienhypertexte"/>
            <w:noProof/>
          </w:rPr>
          <w:t xml:space="preserve"> Forme des prix</w:t>
        </w:r>
        <w:r>
          <w:rPr>
            <w:noProof/>
            <w:webHidden/>
          </w:rPr>
          <w:tab/>
        </w:r>
        <w:r>
          <w:rPr>
            <w:noProof/>
            <w:webHidden/>
          </w:rPr>
          <w:fldChar w:fldCharType="begin"/>
        </w:r>
        <w:r>
          <w:rPr>
            <w:noProof/>
            <w:webHidden/>
          </w:rPr>
          <w:instrText xml:space="preserve"> PAGEREF _Toc201758374 \h </w:instrText>
        </w:r>
        <w:r>
          <w:rPr>
            <w:noProof/>
            <w:webHidden/>
          </w:rPr>
        </w:r>
        <w:r>
          <w:rPr>
            <w:noProof/>
            <w:webHidden/>
          </w:rPr>
          <w:fldChar w:fldCharType="separate"/>
        </w:r>
        <w:r>
          <w:rPr>
            <w:noProof/>
            <w:webHidden/>
          </w:rPr>
          <w:t>9</w:t>
        </w:r>
        <w:r>
          <w:rPr>
            <w:noProof/>
            <w:webHidden/>
          </w:rPr>
          <w:fldChar w:fldCharType="end"/>
        </w:r>
      </w:hyperlink>
    </w:p>
    <w:p w14:paraId="062E5921" w14:textId="1B8AEF9B"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75" w:history="1">
        <w:r w:rsidRPr="002F66F6">
          <w:rPr>
            <w:rStyle w:val="Lienhypertexte"/>
            <w:bCs/>
            <w:noProof/>
          </w:rPr>
          <w:t>7.2.</w:t>
        </w:r>
        <w:r w:rsidRPr="002F66F6">
          <w:rPr>
            <w:rStyle w:val="Lienhypertexte"/>
            <w:noProof/>
          </w:rPr>
          <w:t xml:space="preserve"> Contenu des prix</w:t>
        </w:r>
        <w:r>
          <w:rPr>
            <w:noProof/>
            <w:webHidden/>
          </w:rPr>
          <w:tab/>
        </w:r>
        <w:r>
          <w:rPr>
            <w:noProof/>
            <w:webHidden/>
          </w:rPr>
          <w:fldChar w:fldCharType="begin"/>
        </w:r>
        <w:r>
          <w:rPr>
            <w:noProof/>
            <w:webHidden/>
          </w:rPr>
          <w:instrText xml:space="preserve"> PAGEREF _Toc201758375 \h </w:instrText>
        </w:r>
        <w:r>
          <w:rPr>
            <w:noProof/>
            <w:webHidden/>
          </w:rPr>
        </w:r>
        <w:r>
          <w:rPr>
            <w:noProof/>
            <w:webHidden/>
          </w:rPr>
          <w:fldChar w:fldCharType="separate"/>
        </w:r>
        <w:r>
          <w:rPr>
            <w:noProof/>
            <w:webHidden/>
          </w:rPr>
          <w:t>9</w:t>
        </w:r>
        <w:r>
          <w:rPr>
            <w:noProof/>
            <w:webHidden/>
          </w:rPr>
          <w:fldChar w:fldCharType="end"/>
        </w:r>
      </w:hyperlink>
    </w:p>
    <w:p w14:paraId="3B1DEB67" w14:textId="2A4C74E3"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76" w:history="1">
        <w:r w:rsidRPr="002F66F6">
          <w:rPr>
            <w:rStyle w:val="Lienhypertexte"/>
            <w:bCs/>
            <w:noProof/>
          </w:rPr>
          <w:t>7.3.</w:t>
        </w:r>
        <w:r w:rsidRPr="002F66F6">
          <w:rPr>
            <w:rStyle w:val="Lienhypertexte"/>
            <w:noProof/>
          </w:rPr>
          <w:t xml:space="preserve"> Révision de prix</w:t>
        </w:r>
        <w:r>
          <w:rPr>
            <w:noProof/>
            <w:webHidden/>
          </w:rPr>
          <w:tab/>
        </w:r>
        <w:r>
          <w:rPr>
            <w:noProof/>
            <w:webHidden/>
          </w:rPr>
          <w:fldChar w:fldCharType="begin"/>
        </w:r>
        <w:r>
          <w:rPr>
            <w:noProof/>
            <w:webHidden/>
          </w:rPr>
          <w:instrText xml:space="preserve"> PAGEREF _Toc201758376 \h </w:instrText>
        </w:r>
        <w:r>
          <w:rPr>
            <w:noProof/>
            <w:webHidden/>
          </w:rPr>
        </w:r>
        <w:r>
          <w:rPr>
            <w:noProof/>
            <w:webHidden/>
          </w:rPr>
          <w:fldChar w:fldCharType="separate"/>
        </w:r>
        <w:r>
          <w:rPr>
            <w:noProof/>
            <w:webHidden/>
          </w:rPr>
          <w:t>10</w:t>
        </w:r>
        <w:r>
          <w:rPr>
            <w:noProof/>
            <w:webHidden/>
          </w:rPr>
          <w:fldChar w:fldCharType="end"/>
        </w:r>
      </w:hyperlink>
    </w:p>
    <w:p w14:paraId="05DCB2E7" w14:textId="6A52FEFE"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77" w:history="1">
        <w:r w:rsidRPr="002F66F6">
          <w:rPr>
            <w:rStyle w:val="Lienhypertexte"/>
            <w:noProof/>
          </w:rPr>
          <w:t>7.3.1. Offre de prix promotionnelle</w:t>
        </w:r>
        <w:r>
          <w:rPr>
            <w:noProof/>
            <w:webHidden/>
          </w:rPr>
          <w:tab/>
        </w:r>
        <w:r>
          <w:rPr>
            <w:noProof/>
            <w:webHidden/>
          </w:rPr>
          <w:fldChar w:fldCharType="begin"/>
        </w:r>
        <w:r>
          <w:rPr>
            <w:noProof/>
            <w:webHidden/>
          </w:rPr>
          <w:instrText xml:space="preserve"> PAGEREF _Toc201758377 \h </w:instrText>
        </w:r>
        <w:r>
          <w:rPr>
            <w:noProof/>
            <w:webHidden/>
          </w:rPr>
        </w:r>
        <w:r>
          <w:rPr>
            <w:noProof/>
            <w:webHidden/>
          </w:rPr>
          <w:fldChar w:fldCharType="separate"/>
        </w:r>
        <w:r>
          <w:rPr>
            <w:noProof/>
            <w:webHidden/>
          </w:rPr>
          <w:t>10</w:t>
        </w:r>
        <w:r>
          <w:rPr>
            <w:noProof/>
            <w:webHidden/>
          </w:rPr>
          <w:fldChar w:fldCharType="end"/>
        </w:r>
      </w:hyperlink>
    </w:p>
    <w:p w14:paraId="7EC7EB48" w14:textId="264F0010"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78" w:history="1">
        <w:r w:rsidRPr="002F66F6">
          <w:rPr>
            <w:rStyle w:val="Lienhypertexte"/>
            <w:noProof/>
          </w:rPr>
          <w:t>7.3.1. Formule de révision</w:t>
        </w:r>
        <w:r>
          <w:rPr>
            <w:noProof/>
            <w:webHidden/>
          </w:rPr>
          <w:tab/>
        </w:r>
        <w:r>
          <w:rPr>
            <w:noProof/>
            <w:webHidden/>
          </w:rPr>
          <w:fldChar w:fldCharType="begin"/>
        </w:r>
        <w:r>
          <w:rPr>
            <w:noProof/>
            <w:webHidden/>
          </w:rPr>
          <w:instrText xml:space="preserve"> PAGEREF _Toc201758378 \h </w:instrText>
        </w:r>
        <w:r>
          <w:rPr>
            <w:noProof/>
            <w:webHidden/>
          </w:rPr>
        </w:r>
        <w:r>
          <w:rPr>
            <w:noProof/>
            <w:webHidden/>
          </w:rPr>
          <w:fldChar w:fldCharType="separate"/>
        </w:r>
        <w:r>
          <w:rPr>
            <w:noProof/>
            <w:webHidden/>
          </w:rPr>
          <w:t>10</w:t>
        </w:r>
        <w:r>
          <w:rPr>
            <w:noProof/>
            <w:webHidden/>
          </w:rPr>
          <w:fldChar w:fldCharType="end"/>
        </w:r>
      </w:hyperlink>
    </w:p>
    <w:p w14:paraId="569A1F2B" w14:textId="79A6ADF8"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79" w:history="1">
        <w:r w:rsidRPr="002F66F6">
          <w:rPr>
            <w:rStyle w:val="Lienhypertexte"/>
            <w:bCs/>
            <w:noProof/>
          </w:rPr>
          <w:t>7.4.</w:t>
        </w:r>
        <w:r w:rsidRPr="002F66F6">
          <w:rPr>
            <w:rStyle w:val="Lienhypertexte"/>
            <w:noProof/>
          </w:rPr>
          <w:t xml:space="preserve"> Clause de sauvegarde</w:t>
        </w:r>
        <w:r>
          <w:rPr>
            <w:noProof/>
            <w:webHidden/>
          </w:rPr>
          <w:tab/>
        </w:r>
        <w:r>
          <w:rPr>
            <w:noProof/>
            <w:webHidden/>
          </w:rPr>
          <w:fldChar w:fldCharType="begin"/>
        </w:r>
        <w:r>
          <w:rPr>
            <w:noProof/>
            <w:webHidden/>
          </w:rPr>
          <w:instrText xml:space="preserve"> PAGEREF _Toc201758379 \h </w:instrText>
        </w:r>
        <w:r>
          <w:rPr>
            <w:noProof/>
            <w:webHidden/>
          </w:rPr>
        </w:r>
        <w:r>
          <w:rPr>
            <w:noProof/>
            <w:webHidden/>
          </w:rPr>
          <w:fldChar w:fldCharType="separate"/>
        </w:r>
        <w:r>
          <w:rPr>
            <w:noProof/>
            <w:webHidden/>
          </w:rPr>
          <w:t>11</w:t>
        </w:r>
        <w:r>
          <w:rPr>
            <w:noProof/>
            <w:webHidden/>
          </w:rPr>
          <w:fldChar w:fldCharType="end"/>
        </w:r>
      </w:hyperlink>
    </w:p>
    <w:p w14:paraId="71AA91C1" w14:textId="5D29DE49"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80" w:history="1">
        <w:r w:rsidRPr="002F66F6">
          <w:rPr>
            <w:rStyle w:val="Lienhypertexte"/>
            <w:noProof/>
          </w:rPr>
          <w:t>ARTICLE 8. MODALITES DE PAIEMENT</w:t>
        </w:r>
        <w:r>
          <w:rPr>
            <w:noProof/>
            <w:webHidden/>
          </w:rPr>
          <w:tab/>
        </w:r>
        <w:r>
          <w:rPr>
            <w:noProof/>
            <w:webHidden/>
          </w:rPr>
          <w:fldChar w:fldCharType="begin"/>
        </w:r>
        <w:r>
          <w:rPr>
            <w:noProof/>
            <w:webHidden/>
          </w:rPr>
          <w:instrText xml:space="preserve"> PAGEREF _Toc201758380 \h </w:instrText>
        </w:r>
        <w:r>
          <w:rPr>
            <w:noProof/>
            <w:webHidden/>
          </w:rPr>
        </w:r>
        <w:r>
          <w:rPr>
            <w:noProof/>
            <w:webHidden/>
          </w:rPr>
          <w:fldChar w:fldCharType="separate"/>
        </w:r>
        <w:r>
          <w:rPr>
            <w:noProof/>
            <w:webHidden/>
          </w:rPr>
          <w:t>11</w:t>
        </w:r>
        <w:r>
          <w:rPr>
            <w:noProof/>
            <w:webHidden/>
          </w:rPr>
          <w:fldChar w:fldCharType="end"/>
        </w:r>
      </w:hyperlink>
    </w:p>
    <w:p w14:paraId="37A690D9" w14:textId="2CA91E75"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81" w:history="1">
        <w:r w:rsidRPr="002F66F6">
          <w:rPr>
            <w:rStyle w:val="Lienhypertexte"/>
            <w:bCs/>
            <w:noProof/>
          </w:rPr>
          <w:t>8.1.</w:t>
        </w:r>
        <w:r w:rsidRPr="002F66F6">
          <w:rPr>
            <w:rStyle w:val="Lienhypertexte"/>
            <w:noProof/>
          </w:rPr>
          <w:t xml:space="preserve"> Avance</w:t>
        </w:r>
        <w:r>
          <w:rPr>
            <w:noProof/>
            <w:webHidden/>
          </w:rPr>
          <w:tab/>
        </w:r>
        <w:r>
          <w:rPr>
            <w:noProof/>
            <w:webHidden/>
          </w:rPr>
          <w:fldChar w:fldCharType="begin"/>
        </w:r>
        <w:r>
          <w:rPr>
            <w:noProof/>
            <w:webHidden/>
          </w:rPr>
          <w:instrText xml:space="preserve"> PAGEREF _Toc201758381 \h </w:instrText>
        </w:r>
        <w:r>
          <w:rPr>
            <w:noProof/>
            <w:webHidden/>
          </w:rPr>
        </w:r>
        <w:r>
          <w:rPr>
            <w:noProof/>
            <w:webHidden/>
          </w:rPr>
          <w:fldChar w:fldCharType="separate"/>
        </w:r>
        <w:r>
          <w:rPr>
            <w:noProof/>
            <w:webHidden/>
          </w:rPr>
          <w:t>11</w:t>
        </w:r>
        <w:r>
          <w:rPr>
            <w:noProof/>
            <w:webHidden/>
          </w:rPr>
          <w:fldChar w:fldCharType="end"/>
        </w:r>
      </w:hyperlink>
    </w:p>
    <w:p w14:paraId="0C0FB8DD" w14:textId="2A838FB7"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82" w:history="1">
        <w:r w:rsidRPr="002F66F6">
          <w:rPr>
            <w:rStyle w:val="Lienhypertexte"/>
            <w:bCs/>
            <w:noProof/>
          </w:rPr>
          <w:t>8.2.</w:t>
        </w:r>
        <w:r w:rsidRPr="002F66F6">
          <w:rPr>
            <w:rStyle w:val="Lienhypertexte"/>
            <w:noProof/>
          </w:rPr>
          <w:t xml:space="preserve"> Acomptes</w:t>
        </w:r>
        <w:r>
          <w:rPr>
            <w:noProof/>
            <w:webHidden/>
          </w:rPr>
          <w:tab/>
        </w:r>
        <w:r>
          <w:rPr>
            <w:noProof/>
            <w:webHidden/>
          </w:rPr>
          <w:fldChar w:fldCharType="begin"/>
        </w:r>
        <w:r>
          <w:rPr>
            <w:noProof/>
            <w:webHidden/>
          </w:rPr>
          <w:instrText xml:space="preserve"> PAGEREF _Toc201758382 \h </w:instrText>
        </w:r>
        <w:r>
          <w:rPr>
            <w:noProof/>
            <w:webHidden/>
          </w:rPr>
        </w:r>
        <w:r>
          <w:rPr>
            <w:noProof/>
            <w:webHidden/>
          </w:rPr>
          <w:fldChar w:fldCharType="separate"/>
        </w:r>
        <w:r>
          <w:rPr>
            <w:noProof/>
            <w:webHidden/>
          </w:rPr>
          <w:t>11</w:t>
        </w:r>
        <w:r>
          <w:rPr>
            <w:noProof/>
            <w:webHidden/>
          </w:rPr>
          <w:fldChar w:fldCharType="end"/>
        </w:r>
      </w:hyperlink>
    </w:p>
    <w:p w14:paraId="5233BC91" w14:textId="2FE8A766"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83" w:history="1">
        <w:r w:rsidRPr="002F66F6">
          <w:rPr>
            <w:rStyle w:val="Lienhypertexte"/>
            <w:bCs/>
            <w:noProof/>
          </w:rPr>
          <w:t>8.3.</w:t>
        </w:r>
        <w:r w:rsidRPr="002F66F6">
          <w:rPr>
            <w:rStyle w:val="Lienhypertexte"/>
            <w:noProof/>
          </w:rPr>
          <w:t xml:space="preserve"> Contenu des demandes de paiement</w:t>
        </w:r>
        <w:r>
          <w:rPr>
            <w:noProof/>
            <w:webHidden/>
          </w:rPr>
          <w:tab/>
        </w:r>
        <w:r>
          <w:rPr>
            <w:noProof/>
            <w:webHidden/>
          </w:rPr>
          <w:fldChar w:fldCharType="begin"/>
        </w:r>
        <w:r>
          <w:rPr>
            <w:noProof/>
            <w:webHidden/>
          </w:rPr>
          <w:instrText xml:space="preserve"> PAGEREF _Toc201758383 \h </w:instrText>
        </w:r>
        <w:r>
          <w:rPr>
            <w:noProof/>
            <w:webHidden/>
          </w:rPr>
        </w:r>
        <w:r>
          <w:rPr>
            <w:noProof/>
            <w:webHidden/>
          </w:rPr>
          <w:fldChar w:fldCharType="separate"/>
        </w:r>
        <w:r>
          <w:rPr>
            <w:noProof/>
            <w:webHidden/>
          </w:rPr>
          <w:t>11</w:t>
        </w:r>
        <w:r>
          <w:rPr>
            <w:noProof/>
            <w:webHidden/>
          </w:rPr>
          <w:fldChar w:fldCharType="end"/>
        </w:r>
      </w:hyperlink>
    </w:p>
    <w:p w14:paraId="25D5EF0E" w14:textId="3E47F551"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84" w:history="1">
        <w:r w:rsidRPr="002F66F6">
          <w:rPr>
            <w:rStyle w:val="Lienhypertexte"/>
            <w:bCs/>
            <w:noProof/>
          </w:rPr>
          <w:t>8.4.</w:t>
        </w:r>
        <w:r w:rsidRPr="002F66F6">
          <w:rPr>
            <w:rStyle w:val="Lienhypertexte"/>
            <w:noProof/>
          </w:rPr>
          <w:t xml:space="preserve"> Présentation des demandes de paiement</w:t>
        </w:r>
        <w:r>
          <w:rPr>
            <w:noProof/>
            <w:webHidden/>
          </w:rPr>
          <w:tab/>
        </w:r>
        <w:r>
          <w:rPr>
            <w:noProof/>
            <w:webHidden/>
          </w:rPr>
          <w:fldChar w:fldCharType="begin"/>
        </w:r>
        <w:r>
          <w:rPr>
            <w:noProof/>
            <w:webHidden/>
          </w:rPr>
          <w:instrText xml:space="preserve"> PAGEREF _Toc201758384 \h </w:instrText>
        </w:r>
        <w:r>
          <w:rPr>
            <w:noProof/>
            <w:webHidden/>
          </w:rPr>
        </w:r>
        <w:r>
          <w:rPr>
            <w:noProof/>
            <w:webHidden/>
          </w:rPr>
          <w:fldChar w:fldCharType="separate"/>
        </w:r>
        <w:r>
          <w:rPr>
            <w:noProof/>
            <w:webHidden/>
          </w:rPr>
          <w:t>11</w:t>
        </w:r>
        <w:r>
          <w:rPr>
            <w:noProof/>
            <w:webHidden/>
          </w:rPr>
          <w:fldChar w:fldCharType="end"/>
        </w:r>
      </w:hyperlink>
    </w:p>
    <w:p w14:paraId="1B40A08A" w14:textId="294CD080"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85" w:history="1">
        <w:r w:rsidRPr="002F66F6">
          <w:rPr>
            <w:rStyle w:val="Lienhypertexte"/>
            <w:noProof/>
          </w:rPr>
          <w:t>8.4.1. Facturation dématérialisée</w:t>
        </w:r>
        <w:r>
          <w:rPr>
            <w:noProof/>
            <w:webHidden/>
          </w:rPr>
          <w:tab/>
        </w:r>
        <w:r>
          <w:rPr>
            <w:noProof/>
            <w:webHidden/>
          </w:rPr>
          <w:fldChar w:fldCharType="begin"/>
        </w:r>
        <w:r>
          <w:rPr>
            <w:noProof/>
            <w:webHidden/>
          </w:rPr>
          <w:instrText xml:space="preserve"> PAGEREF _Toc201758385 \h </w:instrText>
        </w:r>
        <w:r>
          <w:rPr>
            <w:noProof/>
            <w:webHidden/>
          </w:rPr>
        </w:r>
        <w:r>
          <w:rPr>
            <w:noProof/>
            <w:webHidden/>
          </w:rPr>
          <w:fldChar w:fldCharType="separate"/>
        </w:r>
        <w:r>
          <w:rPr>
            <w:noProof/>
            <w:webHidden/>
          </w:rPr>
          <w:t>11</w:t>
        </w:r>
        <w:r>
          <w:rPr>
            <w:noProof/>
            <w:webHidden/>
          </w:rPr>
          <w:fldChar w:fldCharType="end"/>
        </w:r>
      </w:hyperlink>
    </w:p>
    <w:p w14:paraId="195B874E" w14:textId="6C06644A"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86" w:history="1">
        <w:r w:rsidRPr="002F66F6">
          <w:rPr>
            <w:rStyle w:val="Lienhypertexte"/>
            <w:noProof/>
          </w:rPr>
          <w:t>8.4.2. Facturation papier</w:t>
        </w:r>
        <w:r>
          <w:rPr>
            <w:noProof/>
            <w:webHidden/>
          </w:rPr>
          <w:tab/>
        </w:r>
        <w:r>
          <w:rPr>
            <w:noProof/>
            <w:webHidden/>
          </w:rPr>
          <w:fldChar w:fldCharType="begin"/>
        </w:r>
        <w:r>
          <w:rPr>
            <w:noProof/>
            <w:webHidden/>
          </w:rPr>
          <w:instrText xml:space="preserve"> PAGEREF _Toc201758386 \h </w:instrText>
        </w:r>
        <w:r>
          <w:rPr>
            <w:noProof/>
            <w:webHidden/>
          </w:rPr>
        </w:r>
        <w:r>
          <w:rPr>
            <w:noProof/>
            <w:webHidden/>
          </w:rPr>
          <w:fldChar w:fldCharType="separate"/>
        </w:r>
        <w:r>
          <w:rPr>
            <w:noProof/>
            <w:webHidden/>
          </w:rPr>
          <w:t>12</w:t>
        </w:r>
        <w:r>
          <w:rPr>
            <w:noProof/>
            <w:webHidden/>
          </w:rPr>
          <w:fldChar w:fldCharType="end"/>
        </w:r>
      </w:hyperlink>
    </w:p>
    <w:p w14:paraId="67628583" w14:textId="04ACDDD6"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87" w:history="1">
        <w:r w:rsidRPr="002F66F6">
          <w:rPr>
            <w:rStyle w:val="Lienhypertexte"/>
            <w:bCs/>
            <w:noProof/>
          </w:rPr>
          <w:t>8.5.</w:t>
        </w:r>
        <w:r w:rsidRPr="002F66F6">
          <w:rPr>
            <w:rStyle w:val="Lienhypertexte"/>
            <w:noProof/>
          </w:rPr>
          <w:t xml:space="preserve"> Paiement et retard de paiement</w:t>
        </w:r>
        <w:r>
          <w:rPr>
            <w:noProof/>
            <w:webHidden/>
          </w:rPr>
          <w:tab/>
        </w:r>
        <w:r>
          <w:rPr>
            <w:noProof/>
            <w:webHidden/>
          </w:rPr>
          <w:fldChar w:fldCharType="begin"/>
        </w:r>
        <w:r>
          <w:rPr>
            <w:noProof/>
            <w:webHidden/>
          </w:rPr>
          <w:instrText xml:space="preserve"> PAGEREF _Toc201758387 \h </w:instrText>
        </w:r>
        <w:r>
          <w:rPr>
            <w:noProof/>
            <w:webHidden/>
          </w:rPr>
        </w:r>
        <w:r>
          <w:rPr>
            <w:noProof/>
            <w:webHidden/>
          </w:rPr>
          <w:fldChar w:fldCharType="separate"/>
        </w:r>
        <w:r>
          <w:rPr>
            <w:noProof/>
            <w:webHidden/>
          </w:rPr>
          <w:t>12</w:t>
        </w:r>
        <w:r>
          <w:rPr>
            <w:noProof/>
            <w:webHidden/>
          </w:rPr>
          <w:fldChar w:fldCharType="end"/>
        </w:r>
      </w:hyperlink>
    </w:p>
    <w:p w14:paraId="49A8EC0C" w14:textId="5788FE9D"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88" w:history="1">
        <w:r w:rsidRPr="002F66F6">
          <w:rPr>
            <w:rStyle w:val="Lienhypertexte"/>
            <w:noProof/>
          </w:rPr>
          <w:t>ARTICLE 9. PENALITES</w:t>
        </w:r>
        <w:r>
          <w:rPr>
            <w:noProof/>
            <w:webHidden/>
          </w:rPr>
          <w:tab/>
        </w:r>
        <w:r>
          <w:rPr>
            <w:noProof/>
            <w:webHidden/>
          </w:rPr>
          <w:fldChar w:fldCharType="begin"/>
        </w:r>
        <w:r>
          <w:rPr>
            <w:noProof/>
            <w:webHidden/>
          </w:rPr>
          <w:instrText xml:space="preserve"> PAGEREF _Toc201758388 \h </w:instrText>
        </w:r>
        <w:r>
          <w:rPr>
            <w:noProof/>
            <w:webHidden/>
          </w:rPr>
        </w:r>
        <w:r>
          <w:rPr>
            <w:noProof/>
            <w:webHidden/>
          </w:rPr>
          <w:fldChar w:fldCharType="separate"/>
        </w:r>
        <w:r>
          <w:rPr>
            <w:noProof/>
            <w:webHidden/>
          </w:rPr>
          <w:t>12</w:t>
        </w:r>
        <w:r>
          <w:rPr>
            <w:noProof/>
            <w:webHidden/>
          </w:rPr>
          <w:fldChar w:fldCharType="end"/>
        </w:r>
      </w:hyperlink>
    </w:p>
    <w:p w14:paraId="7074730E" w14:textId="0EAEDC9E"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89" w:history="1">
        <w:r w:rsidRPr="002F66F6">
          <w:rPr>
            <w:rStyle w:val="Lienhypertexte"/>
            <w:noProof/>
          </w:rPr>
          <w:t>ARTICLE 10. CESSION ET NANTISSEMENT</w:t>
        </w:r>
        <w:r>
          <w:rPr>
            <w:noProof/>
            <w:webHidden/>
          </w:rPr>
          <w:tab/>
        </w:r>
        <w:r>
          <w:rPr>
            <w:noProof/>
            <w:webHidden/>
          </w:rPr>
          <w:fldChar w:fldCharType="begin"/>
        </w:r>
        <w:r>
          <w:rPr>
            <w:noProof/>
            <w:webHidden/>
          </w:rPr>
          <w:instrText xml:space="preserve"> PAGEREF _Toc201758389 \h </w:instrText>
        </w:r>
        <w:r>
          <w:rPr>
            <w:noProof/>
            <w:webHidden/>
          </w:rPr>
        </w:r>
        <w:r>
          <w:rPr>
            <w:noProof/>
            <w:webHidden/>
          </w:rPr>
          <w:fldChar w:fldCharType="separate"/>
        </w:r>
        <w:r>
          <w:rPr>
            <w:noProof/>
            <w:webHidden/>
          </w:rPr>
          <w:t>12</w:t>
        </w:r>
        <w:r>
          <w:rPr>
            <w:noProof/>
            <w:webHidden/>
          </w:rPr>
          <w:fldChar w:fldCharType="end"/>
        </w:r>
      </w:hyperlink>
    </w:p>
    <w:p w14:paraId="3E6ED31A" w14:textId="2285F4FF"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90" w:history="1">
        <w:r w:rsidRPr="002F66F6">
          <w:rPr>
            <w:rStyle w:val="Lienhypertexte"/>
            <w:noProof/>
          </w:rPr>
          <w:t>ARTICLE 11. SOUS-TRAITANCE</w:t>
        </w:r>
        <w:r>
          <w:rPr>
            <w:noProof/>
            <w:webHidden/>
          </w:rPr>
          <w:tab/>
        </w:r>
        <w:r>
          <w:rPr>
            <w:noProof/>
            <w:webHidden/>
          </w:rPr>
          <w:fldChar w:fldCharType="begin"/>
        </w:r>
        <w:r>
          <w:rPr>
            <w:noProof/>
            <w:webHidden/>
          </w:rPr>
          <w:instrText xml:space="preserve"> PAGEREF _Toc201758390 \h </w:instrText>
        </w:r>
        <w:r>
          <w:rPr>
            <w:noProof/>
            <w:webHidden/>
          </w:rPr>
        </w:r>
        <w:r>
          <w:rPr>
            <w:noProof/>
            <w:webHidden/>
          </w:rPr>
          <w:fldChar w:fldCharType="separate"/>
        </w:r>
        <w:r>
          <w:rPr>
            <w:noProof/>
            <w:webHidden/>
          </w:rPr>
          <w:t>12</w:t>
        </w:r>
        <w:r>
          <w:rPr>
            <w:noProof/>
            <w:webHidden/>
          </w:rPr>
          <w:fldChar w:fldCharType="end"/>
        </w:r>
      </w:hyperlink>
    </w:p>
    <w:p w14:paraId="3CA55F64" w14:textId="0E845ADD"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91" w:history="1">
        <w:r w:rsidRPr="002F66F6">
          <w:rPr>
            <w:rStyle w:val="Lienhypertexte"/>
            <w:noProof/>
          </w:rPr>
          <w:t>ARTICLE 12. RESILIATION</w:t>
        </w:r>
        <w:r>
          <w:rPr>
            <w:noProof/>
            <w:webHidden/>
          </w:rPr>
          <w:tab/>
        </w:r>
        <w:r>
          <w:rPr>
            <w:noProof/>
            <w:webHidden/>
          </w:rPr>
          <w:fldChar w:fldCharType="begin"/>
        </w:r>
        <w:r>
          <w:rPr>
            <w:noProof/>
            <w:webHidden/>
          </w:rPr>
          <w:instrText xml:space="preserve"> PAGEREF _Toc201758391 \h </w:instrText>
        </w:r>
        <w:r>
          <w:rPr>
            <w:noProof/>
            <w:webHidden/>
          </w:rPr>
        </w:r>
        <w:r>
          <w:rPr>
            <w:noProof/>
            <w:webHidden/>
          </w:rPr>
          <w:fldChar w:fldCharType="separate"/>
        </w:r>
        <w:r>
          <w:rPr>
            <w:noProof/>
            <w:webHidden/>
          </w:rPr>
          <w:t>13</w:t>
        </w:r>
        <w:r>
          <w:rPr>
            <w:noProof/>
            <w:webHidden/>
          </w:rPr>
          <w:fldChar w:fldCharType="end"/>
        </w:r>
      </w:hyperlink>
    </w:p>
    <w:p w14:paraId="2F495C17" w14:textId="48E593F1"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392" w:history="1">
        <w:r w:rsidRPr="002F66F6">
          <w:rPr>
            <w:rStyle w:val="Lienhypertexte"/>
            <w:noProof/>
          </w:rPr>
          <w:t>ARTICLE 13. PIECES ET ATTESTATIONS A FOURNIR</w:t>
        </w:r>
        <w:r>
          <w:rPr>
            <w:noProof/>
            <w:webHidden/>
          </w:rPr>
          <w:tab/>
        </w:r>
        <w:r>
          <w:rPr>
            <w:noProof/>
            <w:webHidden/>
          </w:rPr>
          <w:fldChar w:fldCharType="begin"/>
        </w:r>
        <w:r>
          <w:rPr>
            <w:noProof/>
            <w:webHidden/>
          </w:rPr>
          <w:instrText xml:space="preserve"> PAGEREF _Toc201758392 \h </w:instrText>
        </w:r>
        <w:r>
          <w:rPr>
            <w:noProof/>
            <w:webHidden/>
          </w:rPr>
        </w:r>
        <w:r>
          <w:rPr>
            <w:noProof/>
            <w:webHidden/>
          </w:rPr>
          <w:fldChar w:fldCharType="separate"/>
        </w:r>
        <w:r>
          <w:rPr>
            <w:noProof/>
            <w:webHidden/>
          </w:rPr>
          <w:t>13</w:t>
        </w:r>
        <w:r>
          <w:rPr>
            <w:noProof/>
            <w:webHidden/>
          </w:rPr>
          <w:fldChar w:fldCharType="end"/>
        </w:r>
      </w:hyperlink>
    </w:p>
    <w:p w14:paraId="2C5EB340" w14:textId="2E16FC31"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93" w:history="1">
        <w:r w:rsidRPr="002F66F6">
          <w:rPr>
            <w:rStyle w:val="Lienhypertexte"/>
            <w:bCs/>
            <w:noProof/>
          </w:rPr>
          <w:t>13.1.</w:t>
        </w:r>
        <w:r w:rsidRPr="002F66F6">
          <w:rPr>
            <w:rStyle w:val="Lienhypertexte"/>
            <w:noProof/>
          </w:rPr>
          <w:t xml:space="preserve"> Assurance</w:t>
        </w:r>
        <w:r>
          <w:rPr>
            <w:noProof/>
            <w:webHidden/>
          </w:rPr>
          <w:tab/>
        </w:r>
        <w:r>
          <w:rPr>
            <w:noProof/>
            <w:webHidden/>
          </w:rPr>
          <w:fldChar w:fldCharType="begin"/>
        </w:r>
        <w:r>
          <w:rPr>
            <w:noProof/>
            <w:webHidden/>
          </w:rPr>
          <w:instrText xml:space="preserve"> PAGEREF _Toc201758393 \h </w:instrText>
        </w:r>
        <w:r>
          <w:rPr>
            <w:noProof/>
            <w:webHidden/>
          </w:rPr>
        </w:r>
        <w:r>
          <w:rPr>
            <w:noProof/>
            <w:webHidden/>
          </w:rPr>
          <w:fldChar w:fldCharType="separate"/>
        </w:r>
        <w:r>
          <w:rPr>
            <w:noProof/>
            <w:webHidden/>
          </w:rPr>
          <w:t>13</w:t>
        </w:r>
        <w:r>
          <w:rPr>
            <w:noProof/>
            <w:webHidden/>
          </w:rPr>
          <w:fldChar w:fldCharType="end"/>
        </w:r>
      </w:hyperlink>
    </w:p>
    <w:p w14:paraId="480F705F" w14:textId="5DB81B94"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94" w:history="1">
        <w:r w:rsidRPr="002F66F6">
          <w:rPr>
            <w:rStyle w:val="Lienhypertexte"/>
            <w:bCs/>
            <w:noProof/>
          </w:rPr>
          <w:t>13.2.</w:t>
        </w:r>
        <w:r w:rsidRPr="002F66F6">
          <w:rPr>
            <w:rStyle w:val="Lienhypertexte"/>
            <w:noProof/>
          </w:rPr>
          <w:t xml:space="preserve"> Dispositif de vigilance (Article D 8222-5 du code du travail)</w:t>
        </w:r>
        <w:r>
          <w:rPr>
            <w:noProof/>
            <w:webHidden/>
          </w:rPr>
          <w:tab/>
        </w:r>
        <w:r>
          <w:rPr>
            <w:noProof/>
            <w:webHidden/>
          </w:rPr>
          <w:fldChar w:fldCharType="begin"/>
        </w:r>
        <w:r>
          <w:rPr>
            <w:noProof/>
            <w:webHidden/>
          </w:rPr>
          <w:instrText xml:space="preserve"> PAGEREF _Toc201758394 \h </w:instrText>
        </w:r>
        <w:r>
          <w:rPr>
            <w:noProof/>
            <w:webHidden/>
          </w:rPr>
        </w:r>
        <w:r>
          <w:rPr>
            <w:noProof/>
            <w:webHidden/>
          </w:rPr>
          <w:fldChar w:fldCharType="separate"/>
        </w:r>
        <w:r>
          <w:rPr>
            <w:noProof/>
            <w:webHidden/>
          </w:rPr>
          <w:t>13</w:t>
        </w:r>
        <w:r>
          <w:rPr>
            <w:noProof/>
            <w:webHidden/>
          </w:rPr>
          <w:fldChar w:fldCharType="end"/>
        </w:r>
      </w:hyperlink>
    </w:p>
    <w:p w14:paraId="1356C95A" w14:textId="2928474A"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95" w:history="1">
        <w:r w:rsidRPr="002F66F6">
          <w:rPr>
            <w:rStyle w:val="Lienhypertexte"/>
            <w:bCs/>
            <w:noProof/>
          </w:rPr>
          <w:t>13.3.</w:t>
        </w:r>
        <w:r w:rsidRPr="002F66F6">
          <w:rPr>
            <w:rStyle w:val="Lienhypertexte"/>
            <w:noProof/>
          </w:rPr>
          <w:t xml:space="preserve"> Dispositif d’alerte (Article L 8222-6 du code du travail)</w:t>
        </w:r>
        <w:r>
          <w:rPr>
            <w:noProof/>
            <w:webHidden/>
          </w:rPr>
          <w:tab/>
        </w:r>
        <w:r>
          <w:rPr>
            <w:noProof/>
            <w:webHidden/>
          </w:rPr>
          <w:fldChar w:fldCharType="begin"/>
        </w:r>
        <w:r>
          <w:rPr>
            <w:noProof/>
            <w:webHidden/>
          </w:rPr>
          <w:instrText xml:space="preserve"> PAGEREF _Toc201758395 \h </w:instrText>
        </w:r>
        <w:r>
          <w:rPr>
            <w:noProof/>
            <w:webHidden/>
          </w:rPr>
        </w:r>
        <w:r>
          <w:rPr>
            <w:noProof/>
            <w:webHidden/>
          </w:rPr>
          <w:fldChar w:fldCharType="separate"/>
        </w:r>
        <w:r>
          <w:rPr>
            <w:noProof/>
            <w:webHidden/>
          </w:rPr>
          <w:t>13</w:t>
        </w:r>
        <w:r>
          <w:rPr>
            <w:noProof/>
            <w:webHidden/>
          </w:rPr>
          <w:fldChar w:fldCharType="end"/>
        </w:r>
      </w:hyperlink>
    </w:p>
    <w:p w14:paraId="03773733" w14:textId="45F2DB1B"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96" w:history="1">
        <w:r w:rsidRPr="002F66F6">
          <w:rPr>
            <w:rStyle w:val="Lienhypertexte"/>
            <w:bCs/>
            <w:noProof/>
          </w:rPr>
          <w:t>13.4.</w:t>
        </w:r>
        <w:r w:rsidRPr="002F66F6">
          <w:rPr>
            <w:rStyle w:val="Lienhypertexte"/>
            <w:noProof/>
          </w:rPr>
          <w:t xml:space="preserve"> Liste nominative du personnel étranger</w:t>
        </w:r>
        <w:r>
          <w:rPr>
            <w:noProof/>
            <w:webHidden/>
          </w:rPr>
          <w:tab/>
        </w:r>
        <w:r>
          <w:rPr>
            <w:noProof/>
            <w:webHidden/>
          </w:rPr>
          <w:fldChar w:fldCharType="begin"/>
        </w:r>
        <w:r>
          <w:rPr>
            <w:noProof/>
            <w:webHidden/>
          </w:rPr>
          <w:instrText xml:space="preserve"> PAGEREF _Toc201758396 \h </w:instrText>
        </w:r>
        <w:r>
          <w:rPr>
            <w:noProof/>
            <w:webHidden/>
          </w:rPr>
        </w:r>
        <w:r>
          <w:rPr>
            <w:noProof/>
            <w:webHidden/>
          </w:rPr>
          <w:fldChar w:fldCharType="separate"/>
        </w:r>
        <w:r>
          <w:rPr>
            <w:noProof/>
            <w:webHidden/>
          </w:rPr>
          <w:t>13</w:t>
        </w:r>
        <w:r>
          <w:rPr>
            <w:noProof/>
            <w:webHidden/>
          </w:rPr>
          <w:fldChar w:fldCharType="end"/>
        </w:r>
      </w:hyperlink>
    </w:p>
    <w:p w14:paraId="0F8D472B" w14:textId="00F0CD19"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97" w:history="1">
        <w:r w:rsidRPr="002F66F6">
          <w:rPr>
            <w:rStyle w:val="Lienhypertexte"/>
            <w:bCs/>
            <w:noProof/>
          </w:rPr>
          <w:t>13.5.</w:t>
        </w:r>
        <w:r w:rsidRPr="002F66F6">
          <w:rPr>
            <w:rStyle w:val="Lienhypertexte"/>
            <w:noProof/>
          </w:rPr>
          <w:t xml:space="preserve"> Obligations en matière de détachement des travailleurs</w:t>
        </w:r>
        <w:r>
          <w:rPr>
            <w:noProof/>
            <w:webHidden/>
          </w:rPr>
          <w:tab/>
        </w:r>
        <w:r>
          <w:rPr>
            <w:noProof/>
            <w:webHidden/>
          </w:rPr>
          <w:fldChar w:fldCharType="begin"/>
        </w:r>
        <w:r>
          <w:rPr>
            <w:noProof/>
            <w:webHidden/>
          </w:rPr>
          <w:instrText xml:space="preserve"> PAGEREF _Toc201758397 \h </w:instrText>
        </w:r>
        <w:r>
          <w:rPr>
            <w:noProof/>
            <w:webHidden/>
          </w:rPr>
        </w:r>
        <w:r>
          <w:rPr>
            <w:noProof/>
            <w:webHidden/>
          </w:rPr>
          <w:fldChar w:fldCharType="separate"/>
        </w:r>
        <w:r>
          <w:rPr>
            <w:noProof/>
            <w:webHidden/>
          </w:rPr>
          <w:t>13</w:t>
        </w:r>
        <w:r>
          <w:rPr>
            <w:noProof/>
            <w:webHidden/>
          </w:rPr>
          <w:fldChar w:fldCharType="end"/>
        </w:r>
      </w:hyperlink>
    </w:p>
    <w:p w14:paraId="39EFF378" w14:textId="08A1FCF9" w:rsidR="00022786" w:rsidRDefault="00022786">
      <w:pPr>
        <w:pStyle w:val="TM2"/>
        <w:rPr>
          <w:rFonts w:asciiTheme="minorHAnsi" w:eastAsiaTheme="minorEastAsia" w:hAnsiTheme="minorHAnsi"/>
          <w:noProof/>
          <w:kern w:val="2"/>
          <w:sz w:val="24"/>
          <w:szCs w:val="24"/>
          <w:lang w:eastAsia="fr-FR"/>
          <w14:ligatures w14:val="standardContextual"/>
        </w:rPr>
      </w:pPr>
      <w:hyperlink w:anchor="_Toc201758398" w:history="1">
        <w:r w:rsidRPr="002F66F6">
          <w:rPr>
            <w:rStyle w:val="Lienhypertexte"/>
            <w:bCs/>
            <w:noProof/>
          </w:rPr>
          <w:t>13.6.</w:t>
        </w:r>
        <w:r w:rsidRPr="002F66F6">
          <w:rPr>
            <w:rStyle w:val="Lienhypertexte"/>
            <w:noProof/>
          </w:rPr>
          <w:t xml:space="preserve"> Clause « Egalité et diversité »</w:t>
        </w:r>
        <w:r>
          <w:rPr>
            <w:noProof/>
            <w:webHidden/>
          </w:rPr>
          <w:tab/>
        </w:r>
        <w:r>
          <w:rPr>
            <w:noProof/>
            <w:webHidden/>
          </w:rPr>
          <w:fldChar w:fldCharType="begin"/>
        </w:r>
        <w:r>
          <w:rPr>
            <w:noProof/>
            <w:webHidden/>
          </w:rPr>
          <w:instrText xml:space="preserve"> PAGEREF _Toc201758398 \h </w:instrText>
        </w:r>
        <w:r>
          <w:rPr>
            <w:noProof/>
            <w:webHidden/>
          </w:rPr>
        </w:r>
        <w:r>
          <w:rPr>
            <w:noProof/>
            <w:webHidden/>
          </w:rPr>
          <w:fldChar w:fldCharType="separate"/>
        </w:r>
        <w:r>
          <w:rPr>
            <w:noProof/>
            <w:webHidden/>
          </w:rPr>
          <w:t>14</w:t>
        </w:r>
        <w:r>
          <w:rPr>
            <w:noProof/>
            <w:webHidden/>
          </w:rPr>
          <w:fldChar w:fldCharType="end"/>
        </w:r>
      </w:hyperlink>
    </w:p>
    <w:p w14:paraId="455C1AEF" w14:textId="2EA63DCE"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399" w:history="1">
        <w:r w:rsidRPr="002F66F6">
          <w:rPr>
            <w:rStyle w:val="Lienhypertexte"/>
            <w:noProof/>
          </w:rPr>
          <w:t>13.6.1. Contexte et objectifs</w:t>
        </w:r>
        <w:r>
          <w:rPr>
            <w:noProof/>
            <w:webHidden/>
          </w:rPr>
          <w:tab/>
        </w:r>
        <w:r>
          <w:rPr>
            <w:noProof/>
            <w:webHidden/>
          </w:rPr>
          <w:fldChar w:fldCharType="begin"/>
        </w:r>
        <w:r>
          <w:rPr>
            <w:noProof/>
            <w:webHidden/>
          </w:rPr>
          <w:instrText xml:space="preserve"> PAGEREF _Toc201758399 \h </w:instrText>
        </w:r>
        <w:r>
          <w:rPr>
            <w:noProof/>
            <w:webHidden/>
          </w:rPr>
        </w:r>
        <w:r>
          <w:rPr>
            <w:noProof/>
            <w:webHidden/>
          </w:rPr>
          <w:fldChar w:fldCharType="separate"/>
        </w:r>
        <w:r>
          <w:rPr>
            <w:noProof/>
            <w:webHidden/>
          </w:rPr>
          <w:t>14</w:t>
        </w:r>
        <w:r>
          <w:rPr>
            <w:noProof/>
            <w:webHidden/>
          </w:rPr>
          <w:fldChar w:fldCharType="end"/>
        </w:r>
      </w:hyperlink>
    </w:p>
    <w:p w14:paraId="79822294" w14:textId="79D029F9" w:rsidR="00022786" w:rsidRDefault="00022786">
      <w:pPr>
        <w:pStyle w:val="TM3"/>
        <w:rPr>
          <w:rFonts w:asciiTheme="minorHAnsi" w:eastAsiaTheme="minorEastAsia" w:hAnsiTheme="minorHAnsi"/>
          <w:noProof/>
          <w:kern w:val="2"/>
          <w:sz w:val="24"/>
          <w:szCs w:val="24"/>
          <w:lang w:eastAsia="fr-FR"/>
          <w14:ligatures w14:val="standardContextual"/>
        </w:rPr>
      </w:pPr>
      <w:hyperlink w:anchor="_Toc201758400" w:history="1">
        <w:r w:rsidRPr="002F66F6">
          <w:rPr>
            <w:rStyle w:val="Lienhypertexte"/>
            <w:noProof/>
          </w:rPr>
          <w:t>13.6.2. Obligations du titulaire</w:t>
        </w:r>
        <w:r>
          <w:rPr>
            <w:noProof/>
            <w:webHidden/>
          </w:rPr>
          <w:tab/>
        </w:r>
        <w:r>
          <w:rPr>
            <w:noProof/>
            <w:webHidden/>
          </w:rPr>
          <w:fldChar w:fldCharType="begin"/>
        </w:r>
        <w:r>
          <w:rPr>
            <w:noProof/>
            <w:webHidden/>
          </w:rPr>
          <w:instrText xml:space="preserve"> PAGEREF _Toc201758400 \h </w:instrText>
        </w:r>
        <w:r>
          <w:rPr>
            <w:noProof/>
            <w:webHidden/>
          </w:rPr>
        </w:r>
        <w:r>
          <w:rPr>
            <w:noProof/>
            <w:webHidden/>
          </w:rPr>
          <w:fldChar w:fldCharType="separate"/>
        </w:r>
        <w:r>
          <w:rPr>
            <w:noProof/>
            <w:webHidden/>
          </w:rPr>
          <w:t>14</w:t>
        </w:r>
        <w:r>
          <w:rPr>
            <w:noProof/>
            <w:webHidden/>
          </w:rPr>
          <w:fldChar w:fldCharType="end"/>
        </w:r>
      </w:hyperlink>
    </w:p>
    <w:p w14:paraId="10758D37" w14:textId="019DEEAB"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401" w:history="1">
        <w:r w:rsidRPr="002F66F6">
          <w:rPr>
            <w:rStyle w:val="Lienhypertexte"/>
            <w:noProof/>
          </w:rPr>
          <w:t>ARTICLE 14. DIFFERENDS ET LITIGES</w:t>
        </w:r>
        <w:r>
          <w:rPr>
            <w:noProof/>
            <w:webHidden/>
          </w:rPr>
          <w:tab/>
        </w:r>
        <w:r>
          <w:rPr>
            <w:noProof/>
            <w:webHidden/>
          </w:rPr>
          <w:fldChar w:fldCharType="begin"/>
        </w:r>
        <w:r>
          <w:rPr>
            <w:noProof/>
            <w:webHidden/>
          </w:rPr>
          <w:instrText xml:space="preserve"> PAGEREF _Toc201758401 \h </w:instrText>
        </w:r>
        <w:r>
          <w:rPr>
            <w:noProof/>
            <w:webHidden/>
          </w:rPr>
        </w:r>
        <w:r>
          <w:rPr>
            <w:noProof/>
            <w:webHidden/>
          </w:rPr>
          <w:fldChar w:fldCharType="separate"/>
        </w:r>
        <w:r>
          <w:rPr>
            <w:noProof/>
            <w:webHidden/>
          </w:rPr>
          <w:t>14</w:t>
        </w:r>
        <w:r>
          <w:rPr>
            <w:noProof/>
            <w:webHidden/>
          </w:rPr>
          <w:fldChar w:fldCharType="end"/>
        </w:r>
      </w:hyperlink>
    </w:p>
    <w:p w14:paraId="08B73DCB" w14:textId="3F5DAA49" w:rsidR="00022786" w:rsidRDefault="00022786">
      <w:pPr>
        <w:pStyle w:val="TM1"/>
        <w:rPr>
          <w:rFonts w:asciiTheme="minorHAnsi" w:eastAsiaTheme="minorEastAsia" w:hAnsiTheme="minorHAnsi"/>
          <w:b w:val="0"/>
          <w:bCs w:val="0"/>
          <w:noProof/>
          <w:kern w:val="2"/>
          <w:sz w:val="24"/>
          <w:szCs w:val="24"/>
          <w:lang w:eastAsia="fr-FR"/>
          <w14:ligatures w14:val="standardContextual"/>
        </w:rPr>
      </w:pPr>
      <w:hyperlink w:anchor="_Toc201758402" w:history="1">
        <w:r w:rsidRPr="002F66F6">
          <w:rPr>
            <w:rStyle w:val="Lienhypertexte"/>
            <w:noProof/>
          </w:rPr>
          <w:t>ARTICLE 15. DEROGATIONS AU CCAG-PI</w:t>
        </w:r>
        <w:r>
          <w:rPr>
            <w:noProof/>
            <w:webHidden/>
          </w:rPr>
          <w:tab/>
        </w:r>
        <w:r>
          <w:rPr>
            <w:noProof/>
            <w:webHidden/>
          </w:rPr>
          <w:fldChar w:fldCharType="begin"/>
        </w:r>
        <w:r>
          <w:rPr>
            <w:noProof/>
            <w:webHidden/>
          </w:rPr>
          <w:instrText xml:space="preserve"> PAGEREF _Toc201758402 \h </w:instrText>
        </w:r>
        <w:r>
          <w:rPr>
            <w:noProof/>
            <w:webHidden/>
          </w:rPr>
        </w:r>
        <w:r>
          <w:rPr>
            <w:noProof/>
            <w:webHidden/>
          </w:rPr>
          <w:fldChar w:fldCharType="separate"/>
        </w:r>
        <w:r>
          <w:rPr>
            <w:noProof/>
            <w:webHidden/>
          </w:rPr>
          <w:t>15</w:t>
        </w:r>
        <w:r>
          <w:rPr>
            <w:noProof/>
            <w:webHidden/>
          </w:rPr>
          <w:fldChar w:fldCharType="end"/>
        </w:r>
      </w:hyperlink>
    </w:p>
    <w:p w14:paraId="1A293111" w14:textId="78CA3ACE" w:rsidR="00CC14E8" w:rsidRPr="0091165E" w:rsidRDefault="00781CFB" w:rsidP="00036AB1">
      <w:pPr>
        <w:spacing w:line="276" w:lineRule="auto"/>
        <w:rPr>
          <w:rFonts w:cs="Arial"/>
        </w:rPr>
      </w:pPr>
      <w:r w:rsidRPr="0091165E">
        <w:rPr>
          <w:rFonts w:cs="Arial"/>
        </w:rPr>
        <w:fldChar w:fldCharType="end"/>
      </w:r>
    </w:p>
    <w:p w14:paraId="36BC06C3" w14:textId="665C3583" w:rsidR="00CC14E8" w:rsidRPr="0091165E" w:rsidRDefault="00CC14E8" w:rsidP="00036AB1">
      <w:pPr>
        <w:spacing w:line="276" w:lineRule="auto"/>
        <w:rPr>
          <w:rFonts w:cs="Arial"/>
        </w:rPr>
      </w:pPr>
    </w:p>
    <w:p w14:paraId="3CBEBD5C" w14:textId="7C733973" w:rsidR="00FC7611" w:rsidRPr="0091165E" w:rsidRDefault="00FC7611" w:rsidP="00036AB1">
      <w:pPr>
        <w:tabs>
          <w:tab w:val="left" w:pos="3090"/>
        </w:tabs>
        <w:spacing w:line="276" w:lineRule="auto"/>
        <w:rPr>
          <w:rFonts w:cs="Arial"/>
        </w:rPr>
        <w:sectPr w:rsidR="00FC7611" w:rsidRPr="0091165E">
          <w:footerReference w:type="default" r:id="rId8"/>
          <w:pgSz w:w="11906" w:h="16838"/>
          <w:pgMar w:top="1417" w:right="1417" w:bottom="1417" w:left="1417" w:header="708" w:footer="708" w:gutter="0"/>
          <w:cols w:space="708"/>
          <w:docGrid w:linePitch="360"/>
        </w:sectPr>
      </w:pPr>
    </w:p>
    <w:p w14:paraId="3EB665AB" w14:textId="77777777" w:rsidR="00940A0B" w:rsidRPr="00940A0B" w:rsidRDefault="00940A0B" w:rsidP="00DB4C23">
      <w:pPr>
        <w:pStyle w:val="Titre1"/>
      </w:pPr>
      <w:bookmarkStart w:id="2" w:name="_Toc455510295"/>
      <w:bookmarkStart w:id="3" w:name="_Toc194502919"/>
      <w:bookmarkStart w:id="4" w:name="_Toc201758341"/>
      <w:bookmarkStart w:id="5" w:name="_Ref149830913"/>
      <w:r w:rsidRPr="00940A0B">
        <w:lastRenderedPageBreak/>
        <w:t>CARACTERISTIQUES PRINCIPALES DU MARCHE</w:t>
      </w:r>
      <w:bookmarkEnd w:id="2"/>
      <w:bookmarkEnd w:id="3"/>
      <w:bookmarkEnd w:id="4"/>
    </w:p>
    <w:p w14:paraId="4CE8F34C" w14:textId="08341A06" w:rsidR="009D25CE" w:rsidRDefault="009D25CE" w:rsidP="00036AB1">
      <w:pPr>
        <w:pStyle w:val="Titre2"/>
        <w:spacing w:line="276" w:lineRule="auto"/>
        <w:ind w:left="431" w:hanging="431"/>
        <w:rPr>
          <w:rFonts w:cs="Arial"/>
          <w:b w:val="0"/>
          <w:bCs/>
        </w:rPr>
      </w:pPr>
      <w:bookmarkStart w:id="6" w:name="_Toc201758342"/>
      <w:r w:rsidRPr="0091165E">
        <w:rPr>
          <w:rFonts w:cs="Arial"/>
          <w:bCs/>
        </w:rPr>
        <w:t>Objet</w:t>
      </w:r>
      <w:r w:rsidR="0048080D">
        <w:rPr>
          <w:rFonts w:cs="Arial"/>
          <w:bCs/>
        </w:rPr>
        <w:t xml:space="preserve"> du marché</w:t>
      </w:r>
      <w:bookmarkEnd w:id="6"/>
    </w:p>
    <w:p w14:paraId="2A30FE0B" w14:textId="3E1249F8" w:rsidR="00DB4C23" w:rsidRDefault="00DB4C23" w:rsidP="00DB4C23">
      <w:pPr>
        <w:spacing w:line="276" w:lineRule="auto"/>
        <w:rPr>
          <w:rFonts w:cs="Arial"/>
        </w:rPr>
      </w:pPr>
      <w:bookmarkStart w:id="7" w:name="_Toc339294601"/>
      <w:bookmarkStart w:id="8" w:name="_Toc340146420"/>
      <w:bookmarkEnd w:id="5"/>
      <w:r w:rsidRPr="00DB4C23">
        <w:rPr>
          <w:rFonts w:cs="Arial"/>
        </w:rPr>
        <w:t xml:space="preserve">Le marché a pour objet </w:t>
      </w:r>
      <w:r w:rsidR="00022786" w:rsidRPr="00022786">
        <w:rPr>
          <w:rFonts w:cs="Arial"/>
        </w:rPr>
        <w:t xml:space="preserve">la création de contenus rédactionnels en faveur de l’éducation et </w:t>
      </w:r>
      <w:r w:rsidR="00D81DF9">
        <w:rPr>
          <w:rFonts w:cs="Arial"/>
        </w:rPr>
        <w:t>la</w:t>
      </w:r>
      <w:r w:rsidR="00022786" w:rsidRPr="00022786">
        <w:rPr>
          <w:rFonts w:cs="Arial"/>
        </w:rPr>
        <w:t xml:space="preserve"> sensibilisation aux images et la réalisation des prestations associées.</w:t>
      </w:r>
    </w:p>
    <w:p w14:paraId="2618ADCB" w14:textId="047F1E5B" w:rsidR="00940A0B" w:rsidRDefault="00940A0B" w:rsidP="00940A0B">
      <w:pPr>
        <w:pStyle w:val="Titre2"/>
        <w:spacing w:line="276" w:lineRule="auto"/>
        <w:ind w:left="431" w:hanging="431"/>
        <w:rPr>
          <w:rFonts w:cs="Arial"/>
          <w:b w:val="0"/>
          <w:bCs/>
        </w:rPr>
      </w:pPr>
      <w:bookmarkStart w:id="9" w:name="_Toc201758343"/>
      <w:r w:rsidRPr="00940A0B">
        <w:rPr>
          <w:rFonts w:cs="Arial"/>
          <w:bCs/>
        </w:rPr>
        <w:t>Allotissement</w:t>
      </w:r>
      <w:bookmarkEnd w:id="7"/>
      <w:bookmarkEnd w:id="8"/>
      <w:bookmarkEnd w:id="9"/>
    </w:p>
    <w:p w14:paraId="053E3E96" w14:textId="77777777" w:rsidR="00940A0B" w:rsidRDefault="00940A0B" w:rsidP="00940A0B">
      <w:r w:rsidRPr="0002478A">
        <w:t>Le présent marché</w:t>
      </w:r>
      <w:r>
        <w:t xml:space="preserve"> n’est pas alloti.</w:t>
      </w:r>
    </w:p>
    <w:p w14:paraId="58B0FD76" w14:textId="77777777" w:rsidR="00940A0B" w:rsidRPr="00F416D8" w:rsidRDefault="00940A0B" w:rsidP="00940A0B">
      <w:pPr>
        <w:pStyle w:val="Titre2"/>
        <w:spacing w:line="276" w:lineRule="auto"/>
        <w:ind w:left="431" w:hanging="431"/>
        <w:rPr>
          <w:rFonts w:cs="Arial"/>
          <w:bCs/>
        </w:rPr>
      </w:pPr>
      <w:bookmarkStart w:id="10" w:name="_Toc194502922"/>
      <w:bookmarkStart w:id="11" w:name="_Toc201758344"/>
      <w:r w:rsidRPr="00F416D8">
        <w:rPr>
          <w:rFonts w:cs="Arial"/>
          <w:bCs/>
        </w:rPr>
        <w:t>Forme et montant du marché</w:t>
      </w:r>
      <w:bookmarkEnd w:id="10"/>
      <w:bookmarkEnd w:id="11"/>
    </w:p>
    <w:p w14:paraId="18F87BE6" w14:textId="41F17495" w:rsidR="00940A0B" w:rsidRDefault="00940A0B" w:rsidP="00940A0B">
      <w:r w:rsidRPr="00C27176">
        <w:t xml:space="preserve">Le présent marché </w:t>
      </w:r>
      <w:r>
        <w:t xml:space="preserve">prend la forme d’un accord-cadre </w:t>
      </w:r>
      <w:bookmarkStart w:id="12" w:name="_Hlk198804689"/>
      <w:r w:rsidR="00B97995" w:rsidRPr="00B97995">
        <w:t xml:space="preserve">multi attributaire </w:t>
      </w:r>
      <w:bookmarkEnd w:id="12"/>
      <w:r>
        <w:t>exécuté à bons de commande.</w:t>
      </w:r>
    </w:p>
    <w:p w14:paraId="618E9A36" w14:textId="56816108" w:rsidR="00B97995" w:rsidRPr="009927D5" w:rsidRDefault="00B97995" w:rsidP="00B97995">
      <w:bookmarkStart w:id="13" w:name="_Hlk198804745"/>
      <w:r>
        <w:t xml:space="preserve">Le nombre maximum d’attributaire est fixé à 3, sous réserve d’un nombre suffisant de candidatures </w:t>
      </w:r>
      <w:r w:rsidR="001022ED">
        <w:t>et</w:t>
      </w:r>
      <w:r>
        <w:t xml:space="preserve"> d’offres.</w:t>
      </w:r>
    </w:p>
    <w:bookmarkEnd w:id="13"/>
    <w:p w14:paraId="0FB5ECD7" w14:textId="477F684B" w:rsidR="00940A0B" w:rsidRDefault="00940A0B" w:rsidP="00940A0B">
      <w:r>
        <w:t xml:space="preserve">Le marché est </w:t>
      </w:r>
      <w:r w:rsidR="00E723AA">
        <w:t>conclu sans minimum et avec un maximum fixé</w:t>
      </w:r>
      <w:r>
        <w:t xml:space="preserve"> à </w:t>
      </w:r>
      <w:r w:rsidR="009D29E4">
        <w:t>800 000</w:t>
      </w:r>
      <w:r>
        <w:t xml:space="preserve"> €HT sur toute sa durée, reconduction comprise. </w:t>
      </w:r>
    </w:p>
    <w:p w14:paraId="514BB61E" w14:textId="075637BB" w:rsidR="00940A0B" w:rsidRDefault="00940A0B" w:rsidP="00940A0B">
      <w:r>
        <w:t xml:space="preserve">A titre purement informatif et sans engagement, le CNC estime le montant du marché à </w:t>
      </w:r>
      <w:r w:rsidR="009D29E4">
        <w:t>500 000</w:t>
      </w:r>
      <w:r>
        <w:t xml:space="preserve"> €HT</w:t>
      </w:r>
      <w:r w:rsidRPr="00071110">
        <w:t xml:space="preserve"> </w:t>
      </w:r>
      <w:r>
        <w:t>sur toute sa durée.</w:t>
      </w:r>
    </w:p>
    <w:p w14:paraId="7DE80FF6" w14:textId="0F1B51AA" w:rsidR="00AF46CD" w:rsidRPr="0091165E" w:rsidRDefault="00AF46CD" w:rsidP="00940A0B">
      <w:pPr>
        <w:pStyle w:val="Titre2"/>
        <w:spacing w:line="276" w:lineRule="auto"/>
        <w:ind w:left="431" w:hanging="431"/>
        <w:rPr>
          <w:rFonts w:cs="Arial"/>
          <w:b w:val="0"/>
          <w:bCs/>
        </w:rPr>
      </w:pPr>
      <w:bookmarkStart w:id="14" w:name="_Toc201758345"/>
      <w:r w:rsidRPr="0091165E">
        <w:rPr>
          <w:rFonts w:cs="Arial"/>
          <w:bCs/>
        </w:rPr>
        <w:t>Durée du marché</w:t>
      </w:r>
      <w:bookmarkEnd w:id="14"/>
    </w:p>
    <w:p w14:paraId="35AFF2B6" w14:textId="77777777" w:rsidR="00417BE3" w:rsidRDefault="00345212" w:rsidP="00036AB1">
      <w:pPr>
        <w:spacing w:line="276" w:lineRule="auto"/>
        <w:rPr>
          <w:rFonts w:cs="Arial"/>
        </w:rPr>
      </w:pPr>
      <w:bookmarkStart w:id="15" w:name="_Hlk198714101"/>
      <w:bookmarkStart w:id="16" w:name="_Hlk166833945"/>
      <w:r w:rsidRPr="00345212">
        <w:rPr>
          <w:rFonts w:cs="Arial"/>
        </w:rPr>
        <w:t xml:space="preserve">La durée initiale </w:t>
      </w:r>
      <w:r w:rsidR="00417BE3">
        <w:rPr>
          <w:rFonts w:cs="Arial"/>
        </w:rPr>
        <w:t xml:space="preserve">du marché </w:t>
      </w:r>
      <w:r w:rsidRPr="00345212">
        <w:rPr>
          <w:rFonts w:cs="Arial"/>
        </w:rPr>
        <w:t xml:space="preserve">est de 12 mois à compter de </w:t>
      </w:r>
      <w:r w:rsidR="00417BE3">
        <w:rPr>
          <w:rFonts w:cs="Arial"/>
        </w:rPr>
        <w:t xml:space="preserve">sa date de </w:t>
      </w:r>
      <w:r w:rsidRPr="00345212">
        <w:rPr>
          <w:rFonts w:cs="Arial"/>
        </w:rPr>
        <w:t>notification</w:t>
      </w:r>
      <w:r w:rsidR="00417BE3">
        <w:rPr>
          <w:rFonts w:cs="Arial"/>
        </w:rPr>
        <w:t xml:space="preserve">. </w:t>
      </w:r>
    </w:p>
    <w:p w14:paraId="4AB93D8A" w14:textId="42AEBB80" w:rsidR="00AF46CD" w:rsidRDefault="00417BE3" w:rsidP="00036AB1">
      <w:pPr>
        <w:spacing w:line="276" w:lineRule="auto"/>
        <w:rPr>
          <w:rFonts w:cs="Arial"/>
        </w:rPr>
      </w:pPr>
      <w:r>
        <w:rPr>
          <w:rFonts w:cs="Arial"/>
        </w:rPr>
        <w:t xml:space="preserve">Il est </w:t>
      </w:r>
      <w:r w:rsidR="00345212" w:rsidRPr="00345212">
        <w:rPr>
          <w:rFonts w:cs="Arial"/>
        </w:rPr>
        <w:t xml:space="preserve">renouvelable tacitement trois fois pour une durée </w:t>
      </w:r>
      <w:r>
        <w:rPr>
          <w:rFonts w:cs="Arial"/>
        </w:rPr>
        <w:t>12 mois à chaque reconduction</w:t>
      </w:r>
      <w:r w:rsidR="00AF46CD" w:rsidRPr="0091165E">
        <w:rPr>
          <w:rFonts w:cs="Arial"/>
        </w:rPr>
        <w:t xml:space="preserve">. </w:t>
      </w:r>
    </w:p>
    <w:p w14:paraId="2EA7D94E" w14:textId="77777777" w:rsidR="00940A0B" w:rsidRPr="00F65A41" w:rsidRDefault="00940A0B" w:rsidP="00940A0B">
      <w:pPr>
        <w:pStyle w:val="Titre1"/>
        <w:keepLines w:val="0"/>
        <w:widowControl w:val="0"/>
        <w:shd w:val="clear" w:color="auto" w:fill="D9D9D9" w:themeFill="background1" w:themeFillShade="D9"/>
        <w:tabs>
          <w:tab w:val="num" w:pos="567"/>
        </w:tabs>
        <w:autoSpaceDE w:val="0"/>
        <w:autoSpaceDN w:val="0"/>
        <w:adjustRightInd w:val="0"/>
        <w:spacing w:after="240" w:line="240" w:lineRule="auto"/>
        <w:contextualSpacing/>
      </w:pPr>
      <w:bookmarkStart w:id="17" w:name="_Toc448150212"/>
      <w:bookmarkStart w:id="18" w:name="_Toc455510300"/>
      <w:bookmarkStart w:id="19" w:name="_Toc194502925"/>
      <w:bookmarkStart w:id="20" w:name="_Toc201758346"/>
      <w:bookmarkEnd w:id="15"/>
      <w:r w:rsidRPr="00F65A41">
        <w:t>REPRESENTANTS DES PARTIES</w:t>
      </w:r>
      <w:bookmarkEnd w:id="17"/>
      <w:bookmarkEnd w:id="18"/>
      <w:bookmarkEnd w:id="19"/>
      <w:bookmarkEnd w:id="20"/>
    </w:p>
    <w:p w14:paraId="78484D0A" w14:textId="77777777" w:rsidR="00940A0B" w:rsidRPr="00204594" w:rsidRDefault="00940A0B" w:rsidP="00940A0B">
      <w:pPr>
        <w:spacing w:before="0"/>
        <w:ind w:right="39"/>
        <w:rPr>
          <w:noProof/>
          <w:color w:val="000000"/>
        </w:rPr>
      </w:pPr>
      <w:r>
        <w:t xml:space="preserve">Le </w:t>
      </w:r>
      <w:r w:rsidRPr="00204594">
        <w:rPr>
          <w:noProof/>
          <w:color w:val="000000"/>
        </w:rPr>
        <w:t xml:space="preserve">Titulaire désigne une personne pour être son représentant attitré auprès du CNC. </w:t>
      </w:r>
    </w:p>
    <w:p w14:paraId="08C07252" w14:textId="1CF6FF56" w:rsidR="00940A0B" w:rsidRDefault="00940A0B" w:rsidP="00940A0B">
      <w:pPr>
        <w:spacing w:before="0"/>
        <w:ind w:right="39"/>
      </w:pPr>
      <w:r w:rsidRPr="00204594">
        <w:rPr>
          <w:noProof/>
          <w:color w:val="000000"/>
        </w:rPr>
        <w:t xml:space="preserve">Le </w:t>
      </w:r>
      <w:r>
        <w:rPr>
          <w:noProof/>
          <w:color w:val="000000"/>
        </w:rPr>
        <w:t xml:space="preserve">Directeur </w:t>
      </w:r>
      <w:r w:rsidR="009D29E4">
        <w:rPr>
          <w:noProof/>
          <w:color w:val="000000"/>
        </w:rPr>
        <w:t>des politiques ter</w:t>
      </w:r>
      <w:r w:rsidR="00845955">
        <w:rPr>
          <w:noProof/>
          <w:color w:val="000000"/>
        </w:rPr>
        <w:t>r</w:t>
      </w:r>
      <w:r w:rsidR="009D29E4">
        <w:rPr>
          <w:noProof/>
          <w:color w:val="000000"/>
        </w:rPr>
        <w:t>itoriales</w:t>
      </w:r>
      <w:r>
        <w:t xml:space="preserve"> </w:t>
      </w:r>
      <w:r w:rsidR="00845955" w:rsidRPr="00CD229C">
        <w:t>assure</w:t>
      </w:r>
      <w:r w:rsidRPr="00CD229C">
        <w:t xml:space="preserve"> le suivi de l’exécution du présent </w:t>
      </w:r>
      <w:r>
        <w:t>M</w:t>
      </w:r>
      <w:r w:rsidRPr="00CD229C">
        <w:t>arché</w:t>
      </w:r>
      <w:r>
        <w:t xml:space="preserve"> public</w:t>
      </w:r>
      <w:r w:rsidRPr="00CD229C">
        <w:t xml:space="preserve"> dans la limite des délégations de signature consenties par le Président du CNC. A ce titre, il </w:t>
      </w:r>
      <w:r w:rsidR="00845955">
        <w:t>signe</w:t>
      </w:r>
      <w:r w:rsidRPr="00CD229C">
        <w:t xml:space="preserve"> les bons de commande.</w:t>
      </w:r>
    </w:p>
    <w:p w14:paraId="3B50CD9D" w14:textId="77777777" w:rsidR="00940A0B" w:rsidRPr="00F65A41" w:rsidRDefault="00940A0B" w:rsidP="00940A0B">
      <w:pPr>
        <w:pStyle w:val="Titre1"/>
        <w:keepLines w:val="0"/>
        <w:widowControl w:val="0"/>
        <w:shd w:val="clear" w:color="auto" w:fill="D9D9D9" w:themeFill="background1" w:themeFillShade="D9"/>
        <w:tabs>
          <w:tab w:val="num" w:pos="567"/>
        </w:tabs>
        <w:autoSpaceDE w:val="0"/>
        <w:autoSpaceDN w:val="0"/>
        <w:adjustRightInd w:val="0"/>
        <w:spacing w:after="240" w:line="240" w:lineRule="auto"/>
        <w:contextualSpacing/>
      </w:pPr>
      <w:bookmarkStart w:id="21" w:name="_Toc448150215"/>
      <w:bookmarkStart w:id="22" w:name="_Toc455510303"/>
      <w:bookmarkStart w:id="23" w:name="_Toc194502926"/>
      <w:bookmarkStart w:id="24" w:name="_Toc201758347"/>
      <w:r w:rsidRPr="00F65A41">
        <w:t>DOCUMENTS CONTRACTUELS</w:t>
      </w:r>
      <w:bookmarkEnd w:id="21"/>
      <w:bookmarkEnd w:id="22"/>
      <w:bookmarkEnd w:id="23"/>
      <w:bookmarkEnd w:id="24"/>
    </w:p>
    <w:p w14:paraId="25ECCF03" w14:textId="77777777" w:rsidR="00940A0B" w:rsidRPr="006D7B19" w:rsidRDefault="00940A0B" w:rsidP="00940A0B">
      <w:pPr>
        <w:spacing w:before="0"/>
        <w:ind w:right="39"/>
        <w:rPr>
          <w:noProof/>
          <w:color w:val="000000"/>
        </w:rPr>
      </w:pPr>
      <w:r w:rsidRPr="007F1431">
        <w:rPr>
          <w:noProof/>
          <w:color w:val="000000"/>
        </w:rPr>
        <w:t>Par dérogation à l’article 4.1</w:t>
      </w:r>
      <w:r w:rsidRPr="006D7B19">
        <w:rPr>
          <w:noProof/>
          <w:color w:val="000000"/>
        </w:rPr>
        <w:t xml:space="preserve"> du </w:t>
      </w:r>
      <w:r>
        <w:rPr>
          <w:noProof/>
          <w:color w:val="000000"/>
        </w:rPr>
        <w:t>CCAG-PI</w:t>
      </w:r>
      <w:r w:rsidRPr="006D7B19">
        <w:rPr>
          <w:noProof/>
          <w:color w:val="000000"/>
        </w:rPr>
        <w:t>, les pièces constitutives du Marché public sont, par ordre de priorité décroissante :</w:t>
      </w:r>
    </w:p>
    <w:p w14:paraId="08CE6ACE" w14:textId="30DDFFD3" w:rsidR="00940A0B" w:rsidRDefault="00940A0B" w:rsidP="00D32673">
      <w:pPr>
        <w:pStyle w:val="Paragraphedeliste"/>
        <w:numPr>
          <w:ilvl w:val="0"/>
          <w:numId w:val="12"/>
        </w:numPr>
      </w:pPr>
      <w:r w:rsidRPr="00143D8F">
        <w:t>L’acte d’engagement (</w:t>
      </w:r>
      <w:r>
        <w:t>formulaire ATTRI1)</w:t>
      </w:r>
      <w:r w:rsidR="00022786">
        <w:t> ;</w:t>
      </w:r>
    </w:p>
    <w:p w14:paraId="71E4039A" w14:textId="77777777" w:rsidR="00940A0B" w:rsidRDefault="00940A0B" w:rsidP="00D32673">
      <w:pPr>
        <w:pStyle w:val="Paragraphedeliste"/>
        <w:numPr>
          <w:ilvl w:val="0"/>
          <w:numId w:val="12"/>
        </w:numPr>
      </w:pPr>
      <w:r>
        <w:t>L</w:t>
      </w:r>
      <w:r w:rsidRPr="00032FF0">
        <w:t xml:space="preserve">e </w:t>
      </w:r>
      <w:r>
        <w:t xml:space="preserve">présent </w:t>
      </w:r>
      <w:r w:rsidRPr="00032FF0">
        <w:t xml:space="preserve">cahier des clauses </w:t>
      </w:r>
      <w:r>
        <w:t xml:space="preserve">administratives </w:t>
      </w:r>
      <w:r w:rsidRPr="00032FF0">
        <w:t xml:space="preserve">particulières </w:t>
      </w:r>
      <w:r>
        <w:t xml:space="preserve">(CCAP) ; </w:t>
      </w:r>
    </w:p>
    <w:p w14:paraId="536B0F93" w14:textId="77777777" w:rsidR="00940A0B" w:rsidRPr="00032FF0" w:rsidRDefault="00940A0B" w:rsidP="00D32673">
      <w:pPr>
        <w:pStyle w:val="Paragraphedeliste"/>
        <w:numPr>
          <w:ilvl w:val="0"/>
          <w:numId w:val="12"/>
        </w:numPr>
      </w:pPr>
      <w:r>
        <w:t>Le cahier des clauses techniques particulières (CCTP) ;</w:t>
      </w:r>
    </w:p>
    <w:p w14:paraId="4D415225" w14:textId="5D1F08B0" w:rsidR="00940A0B" w:rsidRDefault="00022786" w:rsidP="00D32673">
      <w:pPr>
        <w:pStyle w:val="Paragraphedeliste"/>
        <w:numPr>
          <w:ilvl w:val="0"/>
          <w:numId w:val="12"/>
        </w:numPr>
      </w:pPr>
      <w:r>
        <w:t>L</w:t>
      </w:r>
      <w:r w:rsidR="00940A0B" w:rsidRPr="00A36637">
        <w:t xml:space="preserve">e Cahier des Clauses Administratives Générales applicables aux marchés publics de </w:t>
      </w:r>
      <w:r w:rsidR="00940A0B">
        <w:t xml:space="preserve">fournitures courantes et de </w:t>
      </w:r>
      <w:r w:rsidR="00940A0B" w:rsidRPr="003E0EF3">
        <w:t>services (CCAG-PI) dans sa version issue de l’arrêté du 30 mars 2021 (disponible sur le site internet du MINEFE :</w:t>
      </w:r>
      <w:r w:rsidR="00940A0B" w:rsidRPr="00A36637">
        <w:t xml:space="preserve"> </w:t>
      </w:r>
      <w:hyperlink r:id="rId9" w:history="1">
        <w:r w:rsidR="00940A0B" w:rsidRPr="009C752A">
          <w:rPr>
            <w:rStyle w:val="Lienhypertexte"/>
          </w:rPr>
          <w:t>https://www.legifrance.gouv.fr/jorf/id/JORFTEXT000043310613</w:t>
        </w:r>
      </w:hyperlink>
      <w:r w:rsidR="00940A0B" w:rsidRPr="00A36637">
        <w:t>)</w:t>
      </w:r>
      <w:r>
        <w:t xml:space="preserve"> </w:t>
      </w:r>
      <w:r w:rsidR="00940A0B" w:rsidRPr="00A36637">
        <w:t>;</w:t>
      </w:r>
    </w:p>
    <w:p w14:paraId="0977B951" w14:textId="4936E030" w:rsidR="00022786" w:rsidRPr="00022786" w:rsidRDefault="00022786" w:rsidP="00022786">
      <w:pPr>
        <w:pStyle w:val="Paragraphedeliste"/>
        <w:numPr>
          <w:ilvl w:val="0"/>
          <w:numId w:val="12"/>
        </w:numPr>
      </w:pPr>
      <w:r>
        <w:t xml:space="preserve">Les annexes financières à l’acte d’engagement ; </w:t>
      </w:r>
      <w:r w:rsidRPr="00022786">
        <w:t xml:space="preserve"> </w:t>
      </w:r>
    </w:p>
    <w:p w14:paraId="5DF923D1" w14:textId="637C859B" w:rsidR="00940A0B" w:rsidRDefault="00022786" w:rsidP="00D32673">
      <w:pPr>
        <w:pStyle w:val="Paragraphedeliste"/>
        <w:numPr>
          <w:ilvl w:val="0"/>
          <w:numId w:val="12"/>
        </w:numPr>
      </w:pPr>
      <w:r>
        <w:t>L’</w:t>
      </w:r>
      <w:r w:rsidR="00940A0B">
        <w:t>offre</w:t>
      </w:r>
      <w:r w:rsidR="00940A0B" w:rsidRPr="002E16FC">
        <w:t xml:space="preserve"> technique du </w:t>
      </w:r>
      <w:r w:rsidR="00940A0B">
        <w:t>Titulaire et ses annexes.</w:t>
      </w:r>
    </w:p>
    <w:p w14:paraId="39DFE29E" w14:textId="77777777" w:rsidR="00940A0B" w:rsidRDefault="00940A0B" w:rsidP="00940A0B">
      <w:r>
        <w:t>L’exemplaire du Marché public conservé par le CNC fait seul foi. Les conditions générales de vente du Titulaire sont inapplicables.</w:t>
      </w:r>
    </w:p>
    <w:p w14:paraId="2DAA8F4E" w14:textId="77777777" w:rsidR="00F8788D" w:rsidRPr="00A30BAD" w:rsidRDefault="00F8788D" w:rsidP="00F8788D">
      <w:pPr>
        <w:pStyle w:val="Titre1"/>
        <w:keepLines w:val="0"/>
        <w:widowControl w:val="0"/>
        <w:shd w:val="clear" w:color="auto" w:fill="D9D9D9" w:themeFill="background1" w:themeFillShade="D9"/>
        <w:tabs>
          <w:tab w:val="num" w:pos="993"/>
        </w:tabs>
        <w:autoSpaceDE w:val="0"/>
        <w:autoSpaceDN w:val="0"/>
        <w:adjustRightInd w:val="0"/>
        <w:spacing w:line="240" w:lineRule="auto"/>
        <w:ind w:left="0" w:firstLine="0"/>
        <w:rPr>
          <w:rFonts w:eastAsia="Arial"/>
        </w:rPr>
      </w:pPr>
      <w:bookmarkStart w:id="25" w:name="_Toc54172568"/>
      <w:bookmarkStart w:id="26" w:name="_Toc66786884"/>
      <w:bookmarkStart w:id="27" w:name="_Toc201758348"/>
      <w:bookmarkStart w:id="28" w:name="_Toc448150218"/>
      <w:bookmarkStart w:id="29" w:name="_Toc448150223"/>
      <w:bookmarkEnd w:id="16"/>
      <w:r>
        <w:rPr>
          <w:rFonts w:eastAsia="Arial"/>
        </w:rPr>
        <w:lastRenderedPageBreak/>
        <w:t>MODALITES D’EXECUTION DES PRESTATIONS</w:t>
      </w:r>
      <w:bookmarkEnd w:id="25"/>
      <w:bookmarkEnd w:id="26"/>
      <w:bookmarkEnd w:id="27"/>
      <w:r>
        <w:rPr>
          <w:rFonts w:eastAsia="Arial"/>
        </w:rPr>
        <w:t xml:space="preserve">  </w:t>
      </w:r>
    </w:p>
    <w:p w14:paraId="388C9F9B" w14:textId="642F7A0B" w:rsidR="003E65F1" w:rsidRDefault="003E65F1" w:rsidP="00E723AA">
      <w:pPr>
        <w:pStyle w:val="Titre2"/>
      </w:pPr>
      <w:bookmarkStart w:id="30" w:name="_Toc201758349"/>
      <w:bookmarkStart w:id="31" w:name="_Toc66786885"/>
      <w:bookmarkEnd w:id="28"/>
      <w:r>
        <w:t>Bons de commande</w:t>
      </w:r>
      <w:bookmarkEnd w:id="30"/>
    </w:p>
    <w:p w14:paraId="0348717D" w14:textId="56B9FF86" w:rsidR="00F8788D" w:rsidRPr="001774C2" w:rsidRDefault="00F8788D" w:rsidP="003E65F1">
      <w:pPr>
        <w:pStyle w:val="Titre3"/>
      </w:pPr>
      <w:bookmarkStart w:id="32" w:name="_Toc201758350"/>
      <w:r w:rsidRPr="001774C2">
        <w:t>Modalités de passation des commandes</w:t>
      </w:r>
      <w:bookmarkEnd w:id="31"/>
      <w:bookmarkEnd w:id="32"/>
      <w:r w:rsidRPr="001774C2">
        <w:t xml:space="preserve"> </w:t>
      </w:r>
    </w:p>
    <w:p w14:paraId="01EC8BED" w14:textId="77777777" w:rsidR="003E65F1" w:rsidRPr="00B32A31" w:rsidRDefault="003E65F1" w:rsidP="003E65F1">
      <w:pPr>
        <w:rPr>
          <w:bCs/>
        </w:rPr>
      </w:pPr>
      <w:r w:rsidRPr="00B32A31">
        <w:rPr>
          <w:bCs/>
        </w:rPr>
        <w:t xml:space="preserve">Les prestations font l’objet de bons de commandes émis au fur et à mesure des besoins. </w:t>
      </w:r>
    </w:p>
    <w:p w14:paraId="6AC0A82F" w14:textId="77777777" w:rsidR="003E65F1" w:rsidRPr="00B32A31" w:rsidRDefault="003E65F1" w:rsidP="003E65F1">
      <w:pPr>
        <w:rPr>
          <w:bCs/>
        </w:rPr>
      </w:pPr>
      <w:r w:rsidRPr="00B32A31">
        <w:rPr>
          <w:bCs/>
        </w:rPr>
        <w:t>Chaque bon de commande comportera notamment les indications suivantes :</w:t>
      </w:r>
    </w:p>
    <w:p w14:paraId="7C010FE7" w14:textId="77777777" w:rsidR="003E65F1" w:rsidRPr="00B32A31" w:rsidRDefault="003E65F1" w:rsidP="003E65F1">
      <w:pPr>
        <w:numPr>
          <w:ilvl w:val="0"/>
          <w:numId w:val="16"/>
        </w:numPr>
        <w:tabs>
          <w:tab w:val="left" w:pos="8647"/>
        </w:tabs>
        <w:spacing w:line="240" w:lineRule="auto"/>
      </w:pPr>
      <w:r w:rsidRPr="00B32A31">
        <w:t>La désignation et l’adresse du titulaire du marché concerné,</w:t>
      </w:r>
    </w:p>
    <w:p w14:paraId="4FCC1949" w14:textId="77777777" w:rsidR="003E65F1" w:rsidRPr="00B32A31" w:rsidRDefault="003E65F1" w:rsidP="003E65F1">
      <w:pPr>
        <w:numPr>
          <w:ilvl w:val="0"/>
          <w:numId w:val="16"/>
        </w:numPr>
        <w:tabs>
          <w:tab w:val="left" w:pos="8647"/>
        </w:tabs>
        <w:spacing w:line="240" w:lineRule="auto"/>
      </w:pPr>
      <w:r w:rsidRPr="00B32A31">
        <w:t>Le numéro de la commande,</w:t>
      </w:r>
    </w:p>
    <w:p w14:paraId="63F2F5D6" w14:textId="77777777" w:rsidR="003E65F1" w:rsidRPr="00B32A31" w:rsidRDefault="003E65F1" w:rsidP="003E65F1">
      <w:pPr>
        <w:numPr>
          <w:ilvl w:val="0"/>
          <w:numId w:val="16"/>
        </w:numPr>
        <w:tabs>
          <w:tab w:val="left" w:pos="8647"/>
        </w:tabs>
        <w:spacing w:line="240" w:lineRule="auto"/>
      </w:pPr>
      <w:r w:rsidRPr="00B32A31">
        <w:t>La référence du marché concerné,</w:t>
      </w:r>
    </w:p>
    <w:p w14:paraId="7ACDF74B" w14:textId="77777777" w:rsidR="003E65F1" w:rsidRPr="00B32A31" w:rsidRDefault="003E65F1" w:rsidP="003E65F1">
      <w:pPr>
        <w:numPr>
          <w:ilvl w:val="0"/>
          <w:numId w:val="16"/>
        </w:numPr>
        <w:tabs>
          <w:tab w:val="left" w:pos="8647"/>
        </w:tabs>
        <w:spacing w:line="240" w:lineRule="auto"/>
      </w:pPr>
      <w:r w:rsidRPr="00B32A31">
        <w:t>La désignation des prestations et des quantités,</w:t>
      </w:r>
    </w:p>
    <w:p w14:paraId="4A94EF4F" w14:textId="77777777" w:rsidR="003E65F1" w:rsidRPr="00B32A31" w:rsidRDefault="003E65F1" w:rsidP="003E65F1">
      <w:pPr>
        <w:numPr>
          <w:ilvl w:val="0"/>
          <w:numId w:val="16"/>
        </w:numPr>
        <w:tabs>
          <w:tab w:val="left" w:pos="8647"/>
        </w:tabs>
        <w:spacing w:line="240" w:lineRule="auto"/>
      </w:pPr>
      <w:r w:rsidRPr="00B32A31">
        <w:t>Le lieu et le délai d’exécution,</w:t>
      </w:r>
    </w:p>
    <w:p w14:paraId="4EAD754D" w14:textId="77777777" w:rsidR="003E65F1" w:rsidRPr="00B32A31" w:rsidRDefault="003E65F1" w:rsidP="003E65F1">
      <w:pPr>
        <w:numPr>
          <w:ilvl w:val="0"/>
          <w:numId w:val="16"/>
        </w:numPr>
        <w:tabs>
          <w:tab w:val="left" w:pos="8647"/>
        </w:tabs>
        <w:spacing w:line="240" w:lineRule="auto"/>
      </w:pPr>
      <w:r w:rsidRPr="00B32A31">
        <w:t>Le prix hors taxes, la T.V.A applicable et le prix toutes taxes comprises des prestations concernées,</w:t>
      </w:r>
    </w:p>
    <w:p w14:paraId="6F79EF60" w14:textId="77777777" w:rsidR="003E65F1" w:rsidRDefault="003E65F1" w:rsidP="003E65F1">
      <w:pPr>
        <w:numPr>
          <w:ilvl w:val="0"/>
          <w:numId w:val="16"/>
        </w:numPr>
        <w:tabs>
          <w:tab w:val="left" w:pos="8647"/>
        </w:tabs>
        <w:spacing w:line="240" w:lineRule="auto"/>
      </w:pPr>
      <w:r w:rsidRPr="00B32A31">
        <w:t>Toute précision utile à l’exécution des prestations.</w:t>
      </w:r>
    </w:p>
    <w:p w14:paraId="7ACBA345" w14:textId="77777777" w:rsidR="003E65F1" w:rsidRPr="003E65F1" w:rsidRDefault="003E65F1" w:rsidP="003E65F1">
      <w:pPr>
        <w:pStyle w:val="Titre3"/>
      </w:pPr>
      <w:bookmarkStart w:id="33" w:name="_Toc44422974"/>
      <w:bookmarkStart w:id="34" w:name="_Toc169774162"/>
      <w:bookmarkStart w:id="35" w:name="_Toc201758351"/>
      <w:r w:rsidRPr="003E65F1">
        <w:t>Préalable à la passation des commandes</w:t>
      </w:r>
      <w:bookmarkEnd w:id="33"/>
      <w:bookmarkEnd w:id="34"/>
      <w:bookmarkEnd w:id="35"/>
    </w:p>
    <w:p w14:paraId="71439130" w14:textId="4C74ED64" w:rsidR="003E65F1" w:rsidRPr="00986591" w:rsidRDefault="003E65F1" w:rsidP="003E65F1">
      <w:pPr>
        <w:spacing w:before="108"/>
        <w:ind w:right="49"/>
        <w:rPr>
          <w:spacing w:val="-2"/>
        </w:rPr>
      </w:pPr>
      <w:r w:rsidRPr="00B01919">
        <w:rPr>
          <w:spacing w:val="-2"/>
        </w:rPr>
        <w:t>Avant de passer une commande, le CNC transmet au titulaire classé 1</w:t>
      </w:r>
      <w:r w:rsidRPr="00B01919">
        <w:rPr>
          <w:spacing w:val="-2"/>
          <w:vertAlign w:val="superscript"/>
        </w:rPr>
        <w:t>er</w:t>
      </w:r>
      <w:r w:rsidRPr="00B01919">
        <w:rPr>
          <w:spacing w:val="-2"/>
        </w:rPr>
        <w:t xml:space="preserve"> au terme de l’analyse des offres la liste des </w:t>
      </w:r>
      <w:r>
        <w:rPr>
          <w:spacing w:val="-2"/>
        </w:rPr>
        <w:t xml:space="preserve">Titres et prestations qu’il envisage de </w:t>
      </w:r>
      <w:r w:rsidRPr="00B01919">
        <w:rPr>
          <w:spacing w:val="-2"/>
        </w:rPr>
        <w:t>lui confier.</w:t>
      </w:r>
    </w:p>
    <w:p w14:paraId="1B9AFA7B" w14:textId="79010BEF" w:rsidR="00845955" w:rsidRDefault="003E65F1" w:rsidP="003E65F1">
      <w:pPr>
        <w:spacing w:before="108"/>
        <w:ind w:right="49"/>
        <w:rPr>
          <w:spacing w:val="-2"/>
        </w:rPr>
      </w:pPr>
      <w:r w:rsidRPr="00986591">
        <w:rPr>
          <w:spacing w:val="-2"/>
        </w:rPr>
        <w:t xml:space="preserve">A la suite de cette demande, le titulaire informe le CNC par courrier, dans un délai de </w:t>
      </w:r>
      <w:r w:rsidR="009D29E4">
        <w:rPr>
          <w:spacing w:val="-2"/>
        </w:rPr>
        <w:t xml:space="preserve">5 </w:t>
      </w:r>
      <w:r w:rsidRPr="00986591">
        <w:rPr>
          <w:spacing w:val="-2"/>
        </w:rPr>
        <w:t>jours</w:t>
      </w:r>
      <w:r w:rsidR="009D29E4">
        <w:rPr>
          <w:spacing w:val="-2"/>
        </w:rPr>
        <w:t xml:space="preserve"> ouvrés</w:t>
      </w:r>
      <w:r w:rsidRPr="00986591">
        <w:rPr>
          <w:spacing w:val="-2"/>
        </w:rPr>
        <w:t xml:space="preserve">, de sa capacité à prendre en charge </w:t>
      </w:r>
      <w:r>
        <w:rPr>
          <w:spacing w:val="-2"/>
        </w:rPr>
        <w:t>les prestations envisagé</w:t>
      </w:r>
      <w:r w:rsidR="00ED3315">
        <w:rPr>
          <w:spacing w:val="-2"/>
        </w:rPr>
        <w:t>e</w:t>
      </w:r>
      <w:r>
        <w:rPr>
          <w:spacing w:val="-2"/>
        </w:rPr>
        <w:t>s</w:t>
      </w:r>
      <w:r w:rsidR="00845955">
        <w:rPr>
          <w:spacing w:val="-2"/>
        </w:rPr>
        <w:t>.</w:t>
      </w:r>
    </w:p>
    <w:p w14:paraId="213911DE" w14:textId="2040CAFF" w:rsidR="003E65F1" w:rsidRPr="00986591" w:rsidRDefault="003E65F1" w:rsidP="003E65F1">
      <w:pPr>
        <w:spacing w:before="108"/>
        <w:ind w:right="49"/>
        <w:rPr>
          <w:spacing w:val="-2"/>
        </w:rPr>
      </w:pPr>
      <w:r w:rsidRPr="00986591">
        <w:rPr>
          <w:spacing w:val="-2"/>
        </w:rPr>
        <w:t xml:space="preserve">Dans le cas où le titulaire </w:t>
      </w:r>
      <w:r w:rsidR="001D6050">
        <w:rPr>
          <w:spacing w:val="-2"/>
        </w:rPr>
        <w:t xml:space="preserve">classé </w:t>
      </w:r>
      <w:r w:rsidR="00067853">
        <w:rPr>
          <w:spacing w:val="-2"/>
        </w:rPr>
        <w:t>premier</w:t>
      </w:r>
      <w:r w:rsidR="001D6050">
        <w:rPr>
          <w:spacing w:val="-2"/>
        </w:rPr>
        <w:t xml:space="preserve"> </w:t>
      </w:r>
      <w:r w:rsidRPr="00986591">
        <w:rPr>
          <w:spacing w:val="-2"/>
        </w:rPr>
        <w:t>ne peut prendre en charge certain</w:t>
      </w:r>
      <w:r>
        <w:rPr>
          <w:spacing w:val="-2"/>
        </w:rPr>
        <w:t>e</w:t>
      </w:r>
      <w:r w:rsidRPr="00986591">
        <w:rPr>
          <w:spacing w:val="-2"/>
        </w:rPr>
        <w:t xml:space="preserve">s </w:t>
      </w:r>
      <w:r>
        <w:rPr>
          <w:spacing w:val="-2"/>
        </w:rPr>
        <w:t>prestations</w:t>
      </w:r>
      <w:r w:rsidRPr="00986591">
        <w:rPr>
          <w:spacing w:val="-2"/>
        </w:rPr>
        <w:t xml:space="preserve">, le titulaire </w:t>
      </w:r>
      <w:r w:rsidR="001D6050">
        <w:rPr>
          <w:spacing w:val="-2"/>
        </w:rPr>
        <w:t xml:space="preserve">classé deuxième </w:t>
      </w:r>
      <w:r w:rsidRPr="00986591">
        <w:rPr>
          <w:spacing w:val="-2"/>
        </w:rPr>
        <w:t xml:space="preserve">dans l’ordre de classement est sollicité pour les </w:t>
      </w:r>
      <w:r>
        <w:rPr>
          <w:spacing w:val="-2"/>
        </w:rPr>
        <w:t>prestations</w:t>
      </w:r>
      <w:r w:rsidRPr="00986591">
        <w:rPr>
          <w:spacing w:val="-2"/>
        </w:rPr>
        <w:t xml:space="preserve"> restant</w:t>
      </w:r>
      <w:r>
        <w:rPr>
          <w:spacing w:val="-2"/>
        </w:rPr>
        <w:t>e</w:t>
      </w:r>
      <w:r w:rsidRPr="00986591">
        <w:rPr>
          <w:spacing w:val="-2"/>
        </w:rPr>
        <w:t>s. Si le</w:t>
      </w:r>
      <w:r w:rsidR="001D6050">
        <w:rPr>
          <w:spacing w:val="-2"/>
        </w:rPr>
        <w:t xml:space="preserve"> </w:t>
      </w:r>
      <w:r w:rsidRPr="00986591">
        <w:rPr>
          <w:spacing w:val="-2"/>
        </w:rPr>
        <w:t xml:space="preserve">titulaire </w:t>
      </w:r>
      <w:r w:rsidR="001D6050">
        <w:rPr>
          <w:spacing w:val="-2"/>
        </w:rPr>
        <w:t xml:space="preserve">classé deuxième </w:t>
      </w:r>
      <w:r w:rsidRPr="00986591">
        <w:rPr>
          <w:spacing w:val="-2"/>
        </w:rPr>
        <w:t>est également dans l’incapacité d</w:t>
      </w:r>
      <w:r w:rsidR="00067853">
        <w:rPr>
          <w:spacing w:val="-2"/>
        </w:rPr>
        <w:t>e</w:t>
      </w:r>
      <w:r w:rsidRPr="00986591">
        <w:rPr>
          <w:spacing w:val="-2"/>
        </w:rPr>
        <w:t xml:space="preserve"> prendre en charge certain</w:t>
      </w:r>
      <w:r>
        <w:rPr>
          <w:spacing w:val="-2"/>
        </w:rPr>
        <w:t>e</w:t>
      </w:r>
      <w:r w:rsidRPr="00986591">
        <w:rPr>
          <w:spacing w:val="-2"/>
        </w:rPr>
        <w:t>s</w:t>
      </w:r>
      <w:r w:rsidR="00067853">
        <w:rPr>
          <w:spacing w:val="-2"/>
        </w:rPr>
        <w:t xml:space="preserve"> prestations</w:t>
      </w:r>
      <w:r>
        <w:rPr>
          <w:spacing w:val="-2"/>
        </w:rPr>
        <w:t>,</w:t>
      </w:r>
      <w:r w:rsidRPr="00986591">
        <w:rPr>
          <w:spacing w:val="-2"/>
        </w:rPr>
        <w:t xml:space="preserve"> </w:t>
      </w:r>
      <w:r>
        <w:rPr>
          <w:spacing w:val="-2"/>
        </w:rPr>
        <w:t xml:space="preserve">le CNC </w:t>
      </w:r>
      <w:r w:rsidRPr="00986591">
        <w:rPr>
          <w:spacing w:val="-2"/>
        </w:rPr>
        <w:t xml:space="preserve">fait appel au candidat suivant </w:t>
      </w:r>
      <w:r w:rsidR="001D6050">
        <w:rPr>
          <w:spacing w:val="-2"/>
        </w:rPr>
        <w:t>dans l’ordre de classement</w:t>
      </w:r>
      <w:r w:rsidRPr="00986591">
        <w:rPr>
          <w:spacing w:val="-2"/>
        </w:rPr>
        <w:t xml:space="preserve">. </w:t>
      </w:r>
    </w:p>
    <w:p w14:paraId="64BDCBC1" w14:textId="77777777" w:rsidR="003E65F1" w:rsidRPr="003E65F1" w:rsidRDefault="003E65F1" w:rsidP="003E65F1">
      <w:pPr>
        <w:pStyle w:val="Titre3"/>
      </w:pPr>
      <w:bookmarkStart w:id="36" w:name="_Toc44422975"/>
      <w:bookmarkStart w:id="37" w:name="_Toc169774163"/>
      <w:bookmarkStart w:id="38" w:name="_Toc201758352"/>
      <w:r w:rsidRPr="003E65F1">
        <w:t>Modalités d’attribution des commandes</w:t>
      </w:r>
      <w:bookmarkEnd w:id="36"/>
      <w:bookmarkEnd w:id="37"/>
      <w:bookmarkEnd w:id="38"/>
    </w:p>
    <w:p w14:paraId="22DBA6D0" w14:textId="7A89F0FB" w:rsidR="00ED3315" w:rsidRDefault="00ED3315" w:rsidP="00ED3315">
      <w:pPr>
        <w:pStyle w:val="Titre4"/>
      </w:pPr>
      <w:bookmarkStart w:id="39" w:name="_Toc201758353"/>
      <w:r>
        <w:t>Attribution initiale en cascade</w:t>
      </w:r>
      <w:bookmarkEnd w:id="39"/>
    </w:p>
    <w:p w14:paraId="603E852D" w14:textId="756AF23B" w:rsidR="003E65F1" w:rsidRPr="00986591" w:rsidRDefault="003E65F1" w:rsidP="003E65F1">
      <w:pPr>
        <w:rPr>
          <w:rFonts w:cs="Times New Roman"/>
        </w:rPr>
      </w:pPr>
      <w:r w:rsidRPr="00986591">
        <w:rPr>
          <w:rFonts w:cs="Times New Roman"/>
        </w:rPr>
        <w:t>Les bons de commandes sont attribués en cascade dans les conditions suivantes.</w:t>
      </w:r>
    </w:p>
    <w:p w14:paraId="5987F5EC" w14:textId="43AE4D3E" w:rsidR="003E65F1" w:rsidRPr="00986591" w:rsidRDefault="003E65F1" w:rsidP="003E65F1">
      <w:pPr>
        <w:rPr>
          <w:rFonts w:cs="Times New Roman"/>
        </w:rPr>
      </w:pPr>
      <w:r w:rsidRPr="00986591">
        <w:rPr>
          <w:rFonts w:cs="Times New Roman"/>
        </w:rPr>
        <w:t xml:space="preserve">Le CNC fait en priorité appel, pour l’ensemble des </w:t>
      </w:r>
      <w:r>
        <w:rPr>
          <w:rFonts w:cs="Times New Roman"/>
        </w:rPr>
        <w:t>prestations</w:t>
      </w:r>
      <w:r w:rsidRPr="00986591">
        <w:rPr>
          <w:rFonts w:cs="Times New Roman"/>
        </w:rPr>
        <w:t xml:space="preserve"> faisant l’objet du présent marché, au Titulaire classé 1</w:t>
      </w:r>
      <w:r w:rsidRPr="00986591">
        <w:rPr>
          <w:rFonts w:cs="Times New Roman"/>
          <w:vertAlign w:val="superscript"/>
        </w:rPr>
        <w:t>er</w:t>
      </w:r>
      <w:r w:rsidRPr="00986591">
        <w:rPr>
          <w:rFonts w:cs="Times New Roman"/>
        </w:rPr>
        <w:t xml:space="preserve"> à la suite de l’analyse des offres. </w:t>
      </w:r>
    </w:p>
    <w:p w14:paraId="4FF25220" w14:textId="66AAF60E" w:rsidR="003E65F1" w:rsidRPr="00986591" w:rsidRDefault="003E65F1" w:rsidP="003E65F1">
      <w:pPr>
        <w:rPr>
          <w:rFonts w:cs="Times New Roman"/>
        </w:rPr>
      </w:pPr>
      <w:r w:rsidRPr="00986591">
        <w:rPr>
          <w:rFonts w:cs="Times New Roman"/>
        </w:rPr>
        <w:t>Dans le cas où le Titulaire classé 1</w:t>
      </w:r>
      <w:r w:rsidRPr="00986591">
        <w:rPr>
          <w:rFonts w:cs="Times New Roman"/>
          <w:vertAlign w:val="superscript"/>
        </w:rPr>
        <w:t>er</w:t>
      </w:r>
      <w:r w:rsidRPr="00986591">
        <w:rPr>
          <w:rFonts w:cs="Times New Roman"/>
        </w:rPr>
        <w:t xml:space="preserve"> n</w:t>
      </w:r>
      <w:r>
        <w:rPr>
          <w:rFonts w:cs="Times New Roman"/>
        </w:rPr>
        <w:t xml:space="preserve">e peut prendre en charge l’exécution de certaines prestations, </w:t>
      </w:r>
      <w:r w:rsidRPr="00986591">
        <w:rPr>
          <w:rFonts w:cs="Times New Roman"/>
        </w:rPr>
        <w:t>le CNC s’adresse au Titulaire arrivé en 2</w:t>
      </w:r>
      <w:r w:rsidRPr="00986591">
        <w:rPr>
          <w:rFonts w:cs="Times New Roman"/>
          <w:vertAlign w:val="superscript"/>
        </w:rPr>
        <w:t>ème</w:t>
      </w:r>
      <w:r w:rsidRPr="00986591">
        <w:rPr>
          <w:rFonts w:cs="Times New Roman"/>
        </w:rPr>
        <w:t xml:space="preserve"> position à l’issue de l’analyse des offres pour les </w:t>
      </w:r>
      <w:r>
        <w:rPr>
          <w:rFonts w:cs="Times New Roman"/>
        </w:rPr>
        <w:t>prestations</w:t>
      </w:r>
      <w:r w:rsidRPr="00986591">
        <w:rPr>
          <w:rFonts w:cs="Times New Roman"/>
        </w:rPr>
        <w:t xml:space="preserve"> que le titulaire classé 1</w:t>
      </w:r>
      <w:r w:rsidRPr="00986591">
        <w:rPr>
          <w:rFonts w:cs="Times New Roman"/>
          <w:vertAlign w:val="superscript"/>
        </w:rPr>
        <w:t>er</w:t>
      </w:r>
      <w:r w:rsidRPr="00986591">
        <w:rPr>
          <w:rFonts w:cs="Times New Roman"/>
        </w:rPr>
        <w:t xml:space="preserve"> n’est pas en mesure de prendre en charge.</w:t>
      </w:r>
    </w:p>
    <w:p w14:paraId="2B56068C" w14:textId="5F64FCE8" w:rsidR="003E65F1" w:rsidRDefault="003E65F1" w:rsidP="003E65F1">
      <w:pPr>
        <w:rPr>
          <w:rFonts w:cs="Times New Roman"/>
        </w:rPr>
      </w:pPr>
      <w:r w:rsidRPr="00986591">
        <w:rPr>
          <w:rFonts w:cs="Times New Roman"/>
        </w:rPr>
        <w:t>Dans le cas où le Titulaire classé 2</w:t>
      </w:r>
      <w:r w:rsidRPr="00986591">
        <w:rPr>
          <w:rFonts w:cs="Times New Roman"/>
          <w:vertAlign w:val="superscript"/>
        </w:rPr>
        <w:t>ème</w:t>
      </w:r>
      <w:r w:rsidRPr="00986591">
        <w:rPr>
          <w:rFonts w:cs="Times New Roman"/>
        </w:rPr>
        <w:t xml:space="preserve"> </w:t>
      </w:r>
      <w:r w:rsidRPr="003E65F1">
        <w:rPr>
          <w:rFonts w:cs="Times New Roman"/>
        </w:rPr>
        <w:t>ne peut prendre en charge l’exécution de certaines prestations</w:t>
      </w:r>
      <w:r>
        <w:rPr>
          <w:rFonts w:cs="Times New Roman"/>
        </w:rPr>
        <w:t xml:space="preserve">, il est fait appel au candidat suivant et ainsi de suite. </w:t>
      </w:r>
    </w:p>
    <w:p w14:paraId="61009153" w14:textId="4D725CD1" w:rsidR="00B74CF4" w:rsidRDefault="00B74CF4" w:rsidP="003E65F1">
      <w:pPr>
        <w:rPr>
          <w:rFonts w:cs="Times New Roman"/>
        </w:rPr>
      </w:pPr>
      <w:r>
        <w:rPr>
          <w:rFonts w:cs="Times New Roman"/>
        </w:rPr>
        <w:t xml:space="preserve">Un titulaire est </w:t>
      </w:r>
      <w:r w:rsidR="008179E3">
        <w:rPr>
          <w:rFonts w:cs="Times New Roman"/>
        </w:rPr>
        <w:t>considéré</w:t>
      </w:r>
      <w:r>
        <w:rPr>
          <w:rFonts w:cs="Times New Roman"/>
        </w:rPr>
        <w:t xml:space="preserve"> en incapacité à prendre en charge des </w:t>
      </w:r>
      <w:r w:rsidR="008179E3">
        <w:rPr>
          <w:rFonts w:cs="Times New Roman"/>
        </w:rPr>
        <w:t>prestations</w:t>
      </w:r>
      <w:r>
        <w:rPr>
          <w:rFonts w:cs="Times New Roman"/>
        </w:rPr>
        <w:t xml:space="preserve"> </w:t>
      </w:r>
      <w:r w:rsidR="008179E3">
        <w:rPr>
          <w:rFonts w:cs="Times New Roman"/>
        </w:rPr>
        <w:t>lorsqu’il</w:t>
      </w:r>
      <w:r>
        <w:rPr>
          <w:rFonts w:cs="Times New Roman"/>
        </w:rPr>
        <w:t xml:space="preserve"> n’</w:t>
      </w:r>
      <w:r w:rsidR="008179E3">
        <w:rPr>
          <w:rFonts w:cs="Times New Roman"/>
        </w:rPr>
        <w:t>est</w:t>
      </w:r>
      <w:r>
        <w:rPr>
          <w:rFonts w:cs="Times New Roman"/>
        </w:rPr>
        <w:t xml:space="preserve"> pas en mesure de respecter les délais maximum d’exécution </w:t>
      </w:r>
      <w:r w:rsidR="008179E3">
        <w:rPr>
          <w:rFonts w:cs="Times New Roman"/>
        </w:rPr>
        <w:t>définis à l’</w:t>
      </w:r>
      <w:r w:rsidR="008179E3">
        <w:rPr>
          <w:rFonts w:cs="Times New Roman"/>
        </w:rPr>
        <w:tab/>
        <w:t xml:space="preserve">art. </w:t>
      </w:r>
      <w:r w:rsidR="003E6FED">
        <w:rPr>
          <w:rFonts w:cs="Times New Roman"/>
        </w:rPr>
        <w:t>4.3</w:t>
      </w:r>
      <w:r w:rsidR="008179E3">
        <w:rPr>
          <w:rFonts w:cs="Times New Roman"/>
        </w:rPr>
        <w:t xml:space="preserve"> du CCAP.</w:t>
      </w:r>
    </w:p>
    <w:p w14:paraId="70D5BB11" w14:textId="65449BC9" w:rsidR="00ED3315" w:rsidRDefault="00CC49CC" w:rsidP="00ED3315">
      <w:pPr>
        <w:pStyle w:val="Titre4"/>
        <w:numPr>
          <w:ilvl w:val="3"/>
          <w:numId w:val="23"/>
        </w:numPr>
      </w:pPr>
      <w:bookmarkStart w:id="40" w:name="_Toc201758354"/>
      <w:r>
        <w:t>Défaillance du</w:t>
      </w:r>
      <w:r w:rsidR="00ED3315">
        <w:t xml:space="preserve"> titulaire</w:t>
      </w:r>
      <w:r>
        <w:t xml:space="preserve"> initial</w:t>
      </w:r>
      <w:bookmarkEnd w:id="40"/>
    </w:p>
    <w:p w14:paraId="35A75E34" w14:textId="6AD9B8B6" w:rsidR="00ED3315" w:rsidRDefault="00CC49CC" w:rsidP="003E65F1">
      <w:pPr>
        <w:rPr>
          <w:rFonts w:cs="Times New Roman"/>
        </w:rPr>
      </w:pPr>
      <w:r>
        <w:rPr>
          <w:rFonts w:cs="Times New Roman"/>
        </w:rPr>
        <w:t>En cas de défaillance d’un titulaire dans l’exécution des prestations, l</w:t>
      </w:r>
      <w:r w:rsidR="00ED3315">
        <w:rPr>
          <w:rFonts w:cs="Times New Roman"/>
        </w:rPr>
        <w:t xml:space="preserve">e </w:t>
      </w:r>
      <w:r>
        <w:rPr>
          <w:rFonts w:cs="Times New Roman"/>
        </w:rPr>
        <w:t>CNC peut passer commande au Titulaire suivant dans l’ordre de classement pour les prestations concernées par la défaillance.</w:t>
      </w:r>
    </w:p>
    <w:p w14:paraId="29ACEBAC" w14:textId="6F0F9A23" w:rsidR="00CC49CC" w:rsidRDefault="00CC49CC" w:rsidP="003E65F1">
      <w:pPr>
        <w:rPr>
          <w:rFonts w:cs="Times New Roman"/>
        </w:rPr>
      </w:pPr>
      <w:r>
        <w:rPr>
          <w:rFonts w:cs="Times New Roman"/>
        </w:rPr>
        <w:t xml:space="preserve">Le rejet motivé d’une proposition de rédacteur dans les conditions définies à l’art. </w:t>
      </w:r>
      <w:r w:rsidR="00C56766">
        <w:rPr>
          <w:rFonts w:cs="Times New Roman"/>
        </w:rPr>
        <w:t>4.4</w:t>
      </w:r>
      <w:r>
        <w:rPr>
          <w:rFonts w:cs="Times New Roman"/>
        </w:rPr>
        <w:t xml:space="preserve"> du CCAP constitue </w:t>
      </w:r>
      <w:r w:rsidR="00C56766">
        <w:rPr>
          <w:rFonts w:cs="Times New Roman"/>
        </w:rPr>
        <w:t xml:space="preserve">notamment </w:t>
      </w:r>
      <w:r>
        <w:rPr>
          <w:rFonts w:cs="Times New Roman"/>
        </w:rPr>
        <w:t xml:space="preserve">une défaillance. </w:t>
      </w:r>
    </w:p>
    <w:p w14:paraId="4E7A8B5A" w14:textId="77777777" w:rsidR="00ED3315" w:rsidRDefault="00ED3315" w:rsidP="003E65F1">
      <w:pPr>
        <w:rPr>
          <w:rFonts w:cs="Times New Roman"/>
        </w:rPr>
      </w:pPr>
    </w:p>
    <w:p w14:paraId="560E670F" w14:textId="77777777" w:rsidR="00F8788D" w:rsidRPr="00D46CFB" w:rsidRDefault="00F8788D" w:rsidP="001D6050">
      <w:pPr>
        <w:pStyle w:val="Titre3"/>
      </w:pPr>
      <w:bookmarkStart w:id="41" w:name="_Toc66786886"/>
      <w:bookmarkStart w:id="42" w:name="_Toc201758355"/>
      <w:r w:rsidRPr="00D46CFB">
        <w:lastRenderedPageBreak/>
        <w:t>Devis</w:t>
      </w:r>
      <w:bookmarkEnd w:id="41"/>
      <w:bookmarkEnd w:id="42"/>
      <w:r w:rsidRPr="00D46CFB">
        <w:t xml:space="preserve"> </w:t>
      </w:r>
    </w:p>
    <w:p w14:paraId="019488B7" w14:textId="77777777" w:rsidR="00F8788D" w:rsidRDefault="00F8788D" w:rsidP="00F8788D">
      <w:r w:rsidRPr="00796327">
        <w:t>Le CNC peut demander au titulaire, préalablement à l’émission d’une commande, l’établissement d’un devis.</w:t>
      </w:r>
    </w:p>
    <w:p w14:paraId="26698E22" w14:textId="3BC878A4" w:rsidR="001D6050" w:rsidRPr="00046C5F" w:rsidRDefault="001D6050" w:rsidP="00F8788D">
      <w:pPr>
        <w:rPr>
          <w:highlight w:val="yellow"/>
        </w:rPr>
      </w:pPr>
      <w:r>
        <w:t xml:space="preserve">Les commandes sur devis sont mises en œuvre en cascade, dans les conditions définies </w:t>
      </w:r>
      <w:r w:rsidRPr="001D6050">
        <w:rPr>
          <w:i/>
          <w:iCs/>
        </w:rPr>
        <w:t>supra.</w:t>
      </w:r>
    </w:p>
    <w:p w14:paraId="3A4D74ED" w14:textId="22421AD5" w:rsidR="00F8788D" w:rsidRPr="0087230C" w:rsidRDefault="00CC49CC" w:rsidP="00F8788D">
      <w:r>
        <w:t>L</w:t>
      </w:r>
      <w:r w:rsidR="00F8788D" w:rsidRPr="0087230C">
        <w:t xml:space="preserve">e devis doit être émis </w:t>
      </w:r>
      <w:r w:rsidR="00F8788D">
        <w:t xml:space="preserve">sous 5 jours ouvrés </w:t>
      </w:r>
      <w:r w:rsidR="00F8788D" w:rsidRPr="0087230C">
        <w:t>à compter de la réception de la demande correspondante.</w:t>
      </w:r>
    </w:p>
    <w:p w14:paraId="488B7487" w14:textId="34C11E48" w:rsidR="00F8788D" w:rsidRPr="00374CF7" w:rsidRDefault="00F8788D" w:rsidP="00F8788D">
      <w:r w:rsidRPr="00374CF7">
        <w:t>Les devis comportent la désignation détaillée des prestations à réaliser</w:t>
      </w:r>
      <w:r w:rsidR="001D6050" w:rsidRPr="001D6050">
        <w:t xml:space="preserve"> </w:t>
      </w:r>
      <w:r w:rsidR="001D6050" w:rsidRPr="00374CF7">
        <w:t>ainsi que les quantités et la date d’exécution</w:t>
      </w:r>
      <w:r w:rsidR="001D6050">
        <w:t>. Le devis ne peut conduire à déroger aux prix définis dans l</w:t>
      </w:r>
      <w:r w:rsidRPr="00374CF7">
        <w:t>e bordereau des prix unitaires (BPU)</w:t>
      </w:r>
      <w:r w:rsidR="001D6050">
        <w:t xml:space="preserve"> – hors offre promotionnelle - mais peut comprendre des prestations supplémentaires qui n’y figurent pas</w:t>
      </w:r>
      <w:r w:rsidR="00CC49CC">
        <w:t>,</w:t>
      </w:r>
      <w:r w:rsidR="001D6050">
        <w:t xml:space="preserve"> à condition d’être conforme à l’objet du marché et nécessaire à la satisfaction de ses objectifs.</w:t>
      </w:r>
    </w:p>
    <w:p w14:paraId="52D78418" w14:textId="33B6FA5C" w:rsidR="00F8788D" w:rsidRPr="00374CF7" w:rsidRDefault="00F8788D" w:rsidP="00021EEC">
      <w:r w:rsidRPr="00374CF7">
        <w:t xml:space="preserve">Si le CNC en fait la demande, le titulaire joint à son devis </w:t>
      </w:r>
      <w:r w:rsidR="00021EEC">
        <w:t>u</w:t>
      </w:r>
      <w:r w:rsidRPr="00374CF7">
        <w:t>n calendrier des prestations</w:t>
      </w:r>
      <w:r w:rsidR="00021EEC">
        <w:t>.</w:t>
      </w:r>
    </w:p>
    <w:p w14:paraId="07A64B9D" w14:textId="77777777" w:rsidR="00F8788D" w:rsidRPr="00374CF7" w:rsidRDefault="00F8788D" w:rsidP="00F8788D">
      <w:r w:rsidRPr="00374CF7">
        <w:t>Le CNC étudie le devis du titulaire et décide de donner suite ou non à l’exécution des prestations. Lorsque le CNC décide de donner suite aux prestations ayant fait l’objet d’un devis, il émet le bon de commande correspondant.</w:t>
      </w:r>
    </w:p>
    <w:p w14:paraId="11AF6F66" w14:textId="77777777" w:rsidR="00F8788D" w:rsidRPr="00374CF7" w:rsidRDefault="00F8788D" w:rsidP="00F8788D">
      <w:r w:rsidRPr="00374CF7">
        <w:t>Les devis ne peuvent comprendre aucune clause ou mention limitant les obligations du titulaire au regard de l’offre faite dans le cadre du présent marché public. Toute clause ou mention contraire dans son devis est réputée non écrite.</w:t>
      </w:r>
    </w:p>
    <w:p w14:paraId="125159B9" w14:textId="77777777" w:rsidR="00F8788D" w:rsidRDefault="00F8788D" w:rsidP="00F8788D">
      <w:r w:rsidRPr="00374CF7">
        <w:t>Lorsqu’un devis est joint à une commande, il engage le titulaire dans les conditions définies dans le devis sous réserve de l’alinéa précédent.</w:t>
      </w:r>
    </w:p>
    <w:p w14:paraId="0E9FEC18" w14:textId="77777777" w:rsidR="001D6050" w:rsidRPr="001D6050" w:rsidRDefault="001D6050" w:rsidP="001D6050">
      <w:pPr>
        <w:pStyle w:val="Titre3"/>
        <w:keepLines w:val="0"/>
        <w:widowControl w:val="0"/>
        <w:numPr>
          <w:ilvl w:val="2"/>
          <w:numId w:val="20"/>
        </w:numPr>
        <w:tabs>
          <w:tab w:val="num" w:pos="1277"/>
        </w:tabs>
        <w:autoSpaceDE w:val="0"/>
        <w:autoSpaceDN w:val="0"/>
        <w:adjustRightInd w:val="0"/>
        <w:spacing w:line="240" w:lineRule="auto"/>
        <w:rPr>
          <w:iCs/>
          <w:noProof/>
        </w:rPr>
      </w:pPr>
      <w:bookmarkStart w:id="43" w:name="_Toc44422979"/>
      <w:bookmarkStart w:id="44" w:name="_Toc169774167"/>
      <w:bookmarkStart w:id="45" w:name="_Toc201758356"/>
      <w:r w:rsidRPr="001D6050">
        <w:rPr>
          <w:iCs/>
          <w:noProof/>
        </w:rPr>
        <w:t>Commande partielle</w:t>
      </w:r>
      <w:bookmarkEnd w:id="43"/>
      <w:bookmarkEnd w:id="44"/>
      <w:bookmarkEnd w:id="45"/>
    </w:p>
    <w:p w14:paraId="28310559" w14:textId="77777777" w:rsidR="001D6050" w:rsidRPr="00986591" w:rsidRDefault="001D6050" w:rsidP="001D6050">
      <w:pPr>
        <w:spacing w:after="240"/>
        <w:contextualSpacing/>
      </w:pPr>
      <w:r>
        <w:t>Sur accord des parties, le CNC peut commander des fractions d’UO. Dans ce cas, les sommes dues par le CNC sont proportionnelles à la fraction commandée.</w:t>
      </w:r>
    </w:p>
    <w:p w14:paraId="5A3D00D2" w14:textId="77777777" w:rsidR="00F8788D" w:rsidRPr="007E28EA" w:rsidRDefault="00F8788D" w:rsidP="00E723AA">
      <w:pPr>
        <w:pStyle w:val="Titre2"/>
      </w:pPr>
      <w:bookmarkStart w:id="46" w:name="_Toc66786888"/>
      <w:bookmarkStart w:id="47" w:name="_Toc201758357"/>
      <w:r w:rsidRPr="007E28EA">
        <w:t xml:space="preserve">Forme des </w:t>
      </w:r>
      <w:r w:rsidRPr="00E723AA">
        <w:t>communications</w:t>
      </w:r>
      <w:bookmarkEnd w:id="46"/>
      <w:bookmarkEnd w:id="47"/>
      <w:r w:rsidRPr="007E28EA">
        <w:t xml:space="preserve"> </w:t>
      </w:r>
    </w:p>
    <w:p w14:paraId="32EB6405" w14:textId="77777777" w:rsidR="001774C2" w:rsidRPr="00EA0422" w:rsidRDefault="001774C2" w:rsidP="001774C2">
      <w:pPr>
        <w:spacing w:before="0"/>
      </w:pPr>
      <w:r w:rsidRPr="00EA0422">
        <w:t>Les communications entre le Titulaire et le CNC s’effectuent soit par lettre recommandée avec accusé de réception, soit par courrier électronique, soit via le profil d’acheteur du CNC.</w:t>
      </w:r>
    </w:p>
    <w:p w14:paraId="0B68DF46" w14:textId="77777777" w:rsidR="001774C2" w:rsidRPr="00EA0422" w:rsidRDefault="001774C2" w:rsidP="001774C2">
      <w:pPr>
        <w:spacing w:before="0"/>
      </w:pPr>
      <w:r w:rsidRPr="00EA0422">
        <w:t xml:space="preserve">Par dérogation à l’article 3.1.2 du CCAG-TIC, la date et, le cas échéant, l’heure de réception mentionnées sur un récépissé sont considérées comme celles de la notification. </w:t>
      </w:r>
    </w:p>
    <w:p w14:paraId="514A3088" w14:textId="647914A9" w:rsidR="003E6FED" w:rsidRDefault="001774C2" w:rsidP="001774C2">
      <w:pPr>
        <w:spacing w:before="0"/>
        <w:rPr>
          <w:spacing w:val="-4"/>
        </w:rPr>
      </w:pPr>
      <w:r w:rsidRPr="00EA0422">
        <w:rPr>
          <w:spacing w:val="-4"/>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141A8398" w14:textId="77777777" w:rsidR="003E6FED" w:rsidRDefault="003E6FED">
      <w:pPr>
        <w:spacing w:before="0" w:after="160"/>
        <w:jc w:val="left"/>
        <w:rPr>
          <w:spacing w:val="-4"/>
        </w:rPr>
      </w:pPr>
      <w:r>
        <w:rPr>
          <w:spacing w:val="-4"/>
        </w:rPr>
        <w:br w:type="page"/>
      </w:r>
    </w:p>
    <w:p w14:paraId="53920B92" w14:textId="28B5FD77" w:rsidR="009D29E4" w:rsidRDefault="009D29E4" w:rsidP="009D29E4">
      <w:pPr>
        <w:pStyle w:val="Titre2"/>
      </w:pPr>
      <w:bookmarkStart w:id="48" w:name="_Toc201758358"/>
      <w:r w:rsidRPr="009D29E4">
        <w:lastRenderedPageBreak/>
        <w:t>Délais d’exécution</w:t>
      </w:r>
      <w:bookmarkEnd w:id="48"/>
    </w:p>
    <w:p w14:paraId="7B18D9C3" w14:textId="0C90DE6C" w:rsidR="009A50AF" w:rsidRDefault="009A50AF" w:rsidP="009A50AF">
      <w:r>
        <w:t xml:space="preserve">Le titulaire doit respecter les délais calendaires figurant dans le tableau ci-dessous </w:t>
      </w:r>
      <w:r w:rsidR="003E6FED">
        <w:t xml:space="preserve">pour l’ensemble des titres commandés, dans la limite de 20 titres. </w:t>
      </w:r>
    </w:p>
    <w:tbl>
      <w:tblPr>
        <w:tblStyle w:val="Grilledutableau"/>
        <w:tblW w:w="5072" w:type="pct"/>
        <w:jc w:val="center"/>
        <w:tblLook w:val="04A0" w:firstRow="1" w:lastRow="0" w:firstColumn="1" w:lastColumn="0" w:noHBand="0" w:noVBand="1"/>
      </w:tblPr>
      <w:tblGrid>
        <w:gridCol w:w="2215"/>
        <w:gridCol w:w="4855"/>
        <w:gridCol w:w="2122"/>
      </w:tblGrid>
      <w:tr w:rsidR="003E6FED" w:rsidRPr="00752D7B" w14:paraId="15F9190C" w14:textId="77777777" w:rsidTr="00022786">
        <w:trPr>
          <w:trHeight w:val="157"/>
          <w:jc w:val="center"/>
        </w:trPr>
        <w:tc>
          <w:tcPr>
            <w:tcW w:w="1205" w:type="pct"/>
            <w:shd w:val="clear" w:color="auto" w:fill="D9D9D9" w:themeFill="background1" w:themeFillShade="D9"/>
            <w:vAlign w:val="center"/>
          </w:tcPr>
          <w:p w14:paraId="5112C81A" w14:textId="77777777" w:rsidR="003E6FED" w:rsidRPr="00752D7B" w:rsidRDefault="003E6FED" w:rsidP="00F11E79">
            <w:pPr>
              <w:jc w:val="center"/>
              <w:rPr>
                <w:rFonts w:cs="Arial"/>
                <w:b/>
                <w:bCs/>
                <w:i/>
                <w:iCs/>
                <w:sz w:val="18"/>
                <w:szCs w:val="18"/>
              </w:rPr>
            </w:pPr>
            <w:bookmarkStart w:id="49" w:name="_Hlk198823480"/>
            <w:r w:rsidRPr="00752D7B">
              <w:rPr>
                <w:rFonts w:cs="Arial"/>
                <w:b/>
                <w:bCs/>
                <w:i/>
                <w:iCs/>
                <w:sz w:val="18"/>
                <w:szCs w:val="18"/>
              </w:rPr>
              <w:t xml:space="preserve">Catégorie </w:t>
            </w:r>
          </w:p>
        </w:tc>
        <w:tc>
          <w:tcPr>
            <w:tcW w:w="2641" w:type="pct"/>
            <w:shd w:val="clear" w:color="auto" w:fill="D9D9D9" w:themeFill="background1" w:themeFillShade="D9"/>
            <w:vAlign w:val="center"/>
          </w:tcPr>
          <w:p w14:paraId="58936CE7" w14:textId="77777777" w:rsidR="003E6FED" w:rsidRPr="00752D7B" w:rsidRDefault="003E6FED" w:rsidP="00F11E79">
            <w:pPr>
              <w:jc w:val="center"/>
              <w:rPr>
                <w:rFonts w:cs="Arial"/>
                <w:b/>
                <w:bCs/>
                <w:i/>
                <w:iCs/>
                <w:sz w:val="18"/>
                <w:szCs w:val="18"/>
              </w:rPr>
            </w:pPr>
            <w:r w:rsidRPr="00752D7B">
              <w:rPr>
                <w:rFonts w:cs="Arial"/>
                <w:b/>
                <w:bCs/>
                <w:i/>
                <w:iCs/>
                <w:sz w:val="18"/>
                <w:szCs w:val="18"/>
              </w:rPr>
              <w:t>Sous-catégorie</w:t>
            </w:r>
          </w:p>
        </w:tc>
        <w:tc>
          <w:tcPr>
            <w:tcW w:w="1154" w:type="pct"/>
            <w:shd w:val="clear" w:color="auto" w:fill="D9D9D9" w:themeFill="background1" w:themeFillShade="D9"/>
            <w:vAlign w:val="center"/>
          </w:tcPr>
          <w:p w14:paraId="2AC5C37E" w14:textId="07591B59" w:rsidR="003E6FED" w:rsidRPr="00752D7B" w:rsidRDefault="003E6FED" w:rsidP="00F11E79">
            <w:pPr>
              <w:jc w:val="center"/>
              <w:rPr>
                <w:rFonts w:cs="Arial"/>
                <w:b/>
                <w:bCs/>
                <w:i/>
                <w:iCs/>
                <w:sz w:val="18"/>
                <w:szCs w:val="18"/>
              </w:rPr>
            </w:pPr>
            <w:r w:rsidRPr="00752D7B">
              <w:rPr>
                <w:rFonts w:cs="Arial"/>
                <w:b/>
                <w:bCs/>
                <w:i/>
                <w:iCs/>
                <w:sz w:val="18"/>
                <w:szCs w:val="18"/>
              </w:rPr>
              <w:t>Rappel du délai</w:t>
            </w:r>
            <w:r>
              <w:rPr>
                <w:rFonts w:cs="Arial"/>
                <w:b/>
                <w:bCs/>
                <w:i/>
                <w:iCs/>
                <w:sz w:val="18"/>
                <w:szCs w:val="18"/>
              </w:rPr>
              <w:t xml:space="preserve"> </w:t>
            </w:r>
            <w:r w:rsidRPr="00752D7B">
              <w:rPr>
                <w:rFonts w:cs="Arial"/>
                <w:b/>
                <w:bCs/>
                <w:i/>
                <w:iCs/>
                <w:sz w:val="18"/>
                <w:szCs w:val="18"/>
              </w:rPr>
              <w:t>maximum pour l’ensemble des titres</w:t>
            </w:r>
          </w:p>
        </w:tc>
      </w:tr>
      <w:tr w:rsidR="003E6FED" w:rsidRPr="00752D7B" w14:paraId="651945F5" w14:textId="77777777" w:rsidTr="00022786">
        <w:trPr>
          <w:trHeight w:val="129"/>
          <w:jc w:val="center"/>
        </w:trPr>
        <w:tc>
          <w:tcPr>
            <w:tcW w:w="3846" w:type="pct"/>
            <w:gridSpan w:val="2"/>
            <w:vAlign w:val="center"/>
          </w:tcPr>
          <w:p w14:paraId="1042A972" w14:textId="77777777" w:rsidR="003E6FED" w:rsidRPr="00752D7B" w:rsidRDefault="003E6FED" w:rsidP="00F11E79">
            <w:pPr>
              <w:rPr>
                <w:rFonts w:cs="Arial"/>
                <w:i/>
                <w:iCs/>
                <w:sz w:val="18"/>
                <w:szCs w:val="18"/>
              </w:rPr>
            </w:pPr>
            <w:r w:rsidRPr="00752D7B">
              <w:rPr>
                <w:rFonts w:cs="Arial"/>
                <w:i/>
                <w:iCs/>
                <w:sz w:val="18"/>
                <w:szCs w:val="18"/>
              </w:rPr>
              <w:t>Devis</w:t>
            </w:r>
          </w:p>
        </w:tc>
        <w:tc>
          <w:tcPr>
            <w:tcW w:w="1154" w:type="pct"/>
            <w:vAlign w:val="center"/>
          </w:tcPr>
          <w:p w14:paraId="686B23D9" w14:textId="77777777" w:rsidR="003E6FED" w:rsidRPr="00752D7B" w:rsidRDefault="003E6FED" w:rsidP="00F11E79">
            <w:pPr>
              <w:jc w:val="center"/>
              <w:rPr>
                <w:rFonts w:cs="Arial"/>
                <w:b/>
                <w:bCs/>
                <w:i/>
                <w:iCs/>
                <w:sz w:val="18"/>
                <w:szCs w:val="18"/>
              </w:rPr>
            </w:pPr>
            <w:r w:rsidRPr="00752D7B">
              <w:rPr>
                <w:rFonts w:cs="Arial"/>
                <w:b/>
                <w:bCs/>
                <w:i/>
                <w:iCs/>
                <w:sz w:val="18"/>
                <w:szCs w:val="18"/>
              </w:rPr>
              <w:t>5</w:t>
            </w:r>
          </w:p>
        </w:tc>
      </w:tr>
      <w:tr w:rsidR="003E6FED" w:rsidRPr="00752D7B" w14:paraId="73ED185B" w14:textId="77777777" w:rsidTr="00022786">
        <w:trPr>
          <w:trHeight w:val="185"/>
          <w:jc w:val="center"/>
        </w:trPr>
        <w:tc>
          <w:tcPr>
            <w:tcW w:w="1205" w:type="pct"/>
            <w:vMerge w:val="restart"/>
            <w:vAlign w:val="center"/>
          </w:tcPr>
          <w:p w14:paraId="159DA657" w14:textId="77777777" w:rsidR="003E6FED" w:rsidRPr="00752D7B" w:rsidRDefault="003E6FED" w:rsidP="00F11E79">
            <w:pPr>
              <w:rPr>
                <w:rFonts w:cs="Arial"/>
                <w:i/>
                <w:iCs/>
                <w:sz w:val="18"/>
                <w:szCs w:val="18"/>
              </w:rPr>
            </w:pPr>
            <w:r w:rsidRPr="00752D7B">
              <w:rPr>
                <w:rFonts w:cs="Arial"/>
                <w:i/>
                <w:iCs/>
                <w:sz w:val="18"/>
                <w:szCs w:val="18"/>
              </w:rPr>
              <w:t>Ressources numériques (dossier enseignant + fiche élève)</w:t>
            </w:r>
          </w:p>
        </w:tc>
        <w:tc>
          <w:tcPr>
            <w:tcW w:w="2641" w:type="pct"/>
            <w:vAlign w:val="center"/>
          </w:tcPr>
          <w:p w14:paraId="5C032561" w14:textId="77777777" w:rsidR="003E6FED" w:rsidRPr="00752D7B" w:rsidRDefault="003E6FED" w:rsidP="00F11E79">
            <w:pPr>
              <w:rPr>
                <w:rFonts w:cs="Arial"/>
                <w:i/>
                <w:iCs/>
                <w:sz w:val="18"/>
                <w:szCs w:val="18"/>
              </w:rPr>
            </w:pPr>
            <w:r w:rsidRPr="00752D7B">
              <w:rPr>
                <w:rFonts w:cs="Arial"/>
                <w:i/>
                <w:iCs/>
                <w:sz w:val="18"/>
                <w:szCs w:val="18"/>
              </w:rPr>
              <w:t>Sommaire détaillé et iconographie</w:t>
            </w:r>
          </w:p>
        </w:tc>
        <w:tc>
          <w:tcPr>
            <w:tcW w:w="1154" w:type="pct"/>
            <w:vAlign w:val="center"/>
          </w:tcPr>
          <w:p w14:paraId="7FBDE8E7" w14:textId="77777777" w:rsidR="003E6FED" w:rsidRPr="00752D7B" w:rsidRDefault="003E6FED" w:rsidP="00F11E79">
            <w:pPr>
              <w:jc w:val="center"/>
              <w:rPr>
                <w:rFonts w:cs="Arial"/>
                <w:b/>
                <w:bCs/>
                <w:i/>
                <w:iCs/>
                <w:sz w:val="18"/>
                <w:szCs w:val="18"/>
              </w:rPr>
            </w:pPr>
            <w:r w:rsidRPr="00752D7B">
              <w:rPr>
                <w:rFonts w:cs="Arial"/>
                <w:b/>
                <w:bCs/>
                <w:i/>
                <w:iCs/>
                <w:sz w:val="18"/>
                <w:szCs w:val="18"/>
              </w:rPr>
              <w:t>35</w:t>
            </w:r>
          </w:p>
        </w:tc>
      </w:tr>
      <w:tr w:rsidR="003E6FED" w:rsidRPr="00752D7B" w14:paraId="5AE7A5F9" w14:textId="77777777" w:rsidTr="00022786">
        <w:trPr>
          <w:trHeight w:val="141"/>
          <w:jc w:val="center"/>
        </w:trPr>
        <w:tc>
          <w:tcPr>
            <w:tcW w:w="1205" w:type="pct"/>
            <w:vMerge/>
            <w:vAlign w:val="center"/>
          </w:tcPr>
          <w:p w14:paraId="69CC5F9B" w14:textId="77777777" w:rsidR="003E6FED" w:rsidRPr="00752D7B" w:rsidRDefault="003E6FED" w:rsidP="00F11E79">
            <w:pPr>
              <w:rPr>
                <w:rFonts w:cs="Arial"/>
                <w:i/>
                <w:iCs/>
                <w:sz w:val="18"/>
                <w:szCs w:val="18"/>
              </w:rPr>
            </w:pPr>
          </w:p>
        </w:tc>
        <w:tc>
          <w:tcPr>
            <w:tcW w:w="2641" w:type="pct"/>
            <w:vAlign w:val="center"/>
          </w:tcPr>
          <w:p w14:paraId="607CA396" w14:textId="77777777" w:rsidR="003E6FED" w:rsidRPr="00752D7B" w:rsidRDefault="003E6FED" w:rsidP="00F11E79">
            <w:pPr>
              <w:rPr>
                <w:rFonts w:cs="Arial"/>
                <w:i/>
                <w:iCs/>
                <w:sz w:val="18"/>
                <w:szCs w:val="18"/>
              </w:rPr>
            </w:pPr>
            <w:r w:rsidRPr="00752D7B">
              <w:rPr>
                <w:rFonts w:cs="Arial"/>
                <w:i/>
                <w:iCs/>
                <w:sz w:val="18"/>
                <w:szCs w:val="18"/>
              </w:rPr>
              <w:t>Textes bruts et de l’iconographie </w:t>
            </w:r>
          </w:p>
        </w:tc>
        <w:tc>
          <w:tcPr>
            <w:tcW w:w="1154" w:type="pct"/>
            <w:vAlign w:val="center"/>
          </w:tcPr>
          <w:p w14:paraId="289C8903" w14:textId="77777777" w:rsidR="003E6FED" w:rsidRPr="00752D7B" w:rsidRDefault="003E6FED" w:rsidP="00F11E79">
            <w:pPr>
              <w:jc w:val="center"/>
              <w:rPr>
                <w:rFonts w:cs="Arial"/>
                <w:b/>
                <w:bCs/>
                <w:i/>
                <w:iCs/>
                <w:sz w:val="18"/>
                <w:szCs w:val="18"/>
              </w:rPr>
            </w:pPr>
            <w:r w:rsidRPr="00752D7B">
              <w:rPr>
                <w:rFonts w:cs="Arial"/>
                <w:b/>
                <w:bCs/>
                <w:i/>
                <w:iCs/>
                <w:sz w:val="18"/>
                <w:szCs w:val="18"/>
              </w:rPr>
              <w:t>90</w:t>
            </w:r>
          </w:p>
        </w:tc>
      </w:tr>
      <w:tr w:rsidR="003E6FED" w:rsidRPr="00752D7B" w14:paraId="639EE639" w14:textId="77777777" w:rsidTr="00022786">
        <w:trPr>
          <w:trHeight w:val="175"/>
          <w:jc w:val="center"/>
        </w:trPr>
        <w:tc>
          <w:tcPr>
            <w:tcW w:w="1205" w:type="pct"/>
            <w:vMerge w:val="restart"/>
            <w:vAlign w:val="center"/>
          </w:tcPr>
          <w:p w14:paraId="03D72DA8" w14:textId="77777777" w:rsidR="003E6FED" w:rsidRPr="00752D7B" w:rsidRDefault="003E6FED" w:rsidP="00F11E79">
            <w:pPr>
              <w:rPr>
                <w:rFonts w:cs="Arial"/>
                <w:i/>
                <w:iCs/>
                <w:sz w:val="18"/>
                <w:szCs w:val="18"/>
              </w:rPr>
            </w:pPr>
            <w:r w:rsidRPr="00752D7B">
              <w:rPr>
                <w:rFonts w:cs="Arial"/>
                <w:i/>
                <w:iCs/>
                <w:sz w:val="18"/>
                <w:szCs w:val="18"/>
              </w:rPr>
              <w:t>Ressources digitales</w:t>
            </w:r>
          </w:p>
        </w:tc>
        <w:tc>
          <w:tcPr>
            <w:tcW w:w="2641" w:type="pct"/>
            <w:vAlign w:val="center"/>
          </w:tcPr>
          <w:p w14:paraId="70FF4498" w14:textId="77777777" w:rsidR="003E6FED" w:rsidRPr="00752D7B" w:rsidRDefault="003E6FED" w:rsidP="00F11E79">
            <w:pPr>
              <w:rPr>
                <w:rFonts w:cs="Arial"/>
                <w:i/>
                <w:iCs/>
                <w:sz w:val="18"/>
                <w:szCs w:val="18"/>
              </w:rPr>
            </w:pPr>
            <w:r w:rsidRPr="00752D7B">
              <w:rPr>
                <w:rFonts w:cs="Arial"/>
                <w:i/>
                <w:iCs/>
                <w:sz w:val="18"/>
                <w:szCs w:val="18"/>
              </w:rPr>
              <w:t>Ressources digitales annuelles (20 / an à partir de 2027)</w:t>
            </w:r>
          </w:p>
        </w:tc>
        <w:tc>
          <w:tcPr>
            <w:tcW w:w="1154" w:type="pct"/>
            <w:vAlign w:val="center"/>
          </w:tcPr>
          <w:p w14:paraId="0BF76EC3" w14:textId="77777777" w:rsidR="003E6FED" w:rsidRPr="00752D7B" w:rsidRDefault="003E6FED" w:rsidP="00F11E79">
            <w:pPr>
              <w:jc w:val="center"/>
              <w:rPr>
                <w:rFonts w:cs="Arial"/>
                <w:b/>
                <w:bCs/>
                <w:i/>
                <w:iCs/>
                <w:sz w:val="18"/>
                <w:szCs w:val="18"/>
              </w:rPr>
            </w:pPr>
            <w:r w:rsidRPr="00752D7B">
              <w:rPr>
                <w:rFonts w:cs="Arial"/>
                <w:b/>
                <w:bCs/>
                <w:i/>
                <w:iCs/>
                <w:sz w:val="18"/>
                <w:szCs w:val="18"/>
              </w:rPr>
              <w:t>210</w:t>
            </w:r>
          </w:p>
        </w:tc>
      </w:tr>
      <w:tr w:rsidR="003E6FED" w:rsidRPr="00752D7B" w14:paraId="668187A9" w14:textId="77777777" w:rsidTr="00022786">
        <w:trPr>
          <w:trHeight w:val="138"/>
          <w:jc w:val="center"/>
        </w:trPr>
        <w:tc>
          <w:tcPr>
            <w:tcW w:w="1205" w:type="pct"/>
            <w:vMerge/>
            <w:vAlign w:val="center"/>
          </w:tcPr>
          <w:p w14:paraId="61F2F8EA" w14:textId="77777777" w:rsidR="003E6FED" w:rsidRPr="00752D7B" w:rsidRDefault="003E6FED" w:rsidP="00F11E79">
            <w:pPr>
              <w:rPr>
                <w:rFonts w:cs="Arial"/>
                <w:i/>
                <w:iCs/>
                <w:sz w:val="18"/>
                <w:szCs w:val="18"/>
              </w:rPr>
            </w:pPr>
          </w:p>
        </w:tc>
        <w:tc>
          <w:tcPr>
            <w:tcW w:w="2641" w:type="pct"/>
            <w:vAlign w:val="center"/>
          </w:tcPr>
          <w:p w14:paraId="41440B8A" w14:textId="77777777" w:rsidR="003E6FED" w:rsidRPr="00752D7B" w:rsidRDefault="003E6FED" w:rsidP="00F11E79">
            <w:pPr>
              <w:rPr>
                <w:rFonts w:cs="Arial"/>
                <w:i/>
                <w:iCs/>
                <w:sz w:val="18"/>
                <w:szCs w:val="18"/>
              </w:rPr>
            </w:pPr>
            <w:r w:rsidRPr="00752D7B">
              <w:rPr>
                <w:rFonts w:cs="Arial"/>
                <w:i/>
                <w:iCs/>
                <w:sz w:val="18"/>
                <w:szCs w:val="18"/>
              </w:rPr>
              <w:t>Ressources digitales exceptionnelles (20 en année 2 et 20 en année 3</w:t>
            </w:r>
          </w:p>
        </w:tc>
        <w:tc>
          <w:tcPr>
            <w:tcW w:w="1154" w:type="pct"/>
            <w:vAlign w:val="center"/>
          </w:tcPr>
          <w:p w14:paraId="6A7B8180" w14:textId="77777777" w:rsidR="003E6FED" w:rsidRPr="00752D7B" w:rsidRDefault="003E6FED" w:rsidP="00F11E79">
            <w:pPr>
              <w:jc w:val="center"/>
              <w:rPr>
                <w:rFonts w:cs="Arial"/>
                <w:b/>
                <w:bCs/>
                <w:i/>
                <w:iCs/>
                <w:sz w:val="18"/>
                <w:szCs w:val="18"/>
              </w:rPr>
            </w:pPr>
            <w:r w:rsidRPr="00752D7B">
              <w:rPr>
                <w:rFonts w:cs="Arial"/>
                <w:b/>
                <w:bCs/>
                <w:i/>
                <w:iCs/>
                <w:sz w:val="18"/>
                <w:szCs w:val="18"/>
              </w:rPr>
              <w:t>365</w:t>
            </w:r>
          </w:p>
        </w:tc>
      </w:tr>
      <w:tr w:rsidR="003E6FED" w:rsidRPr="00752D7B" w14:paraId="40B037C8" w14:textId="77777777" w:rsidTr="00022786">
        <w:trPr>
          <w:trHeight w:val="158"/>
          <w:jc w:val="center"/>
        </w:trPr>
        <w:tc>
          <w:tcPr>
            <w:tcW w:w="3846" w:type="pct"/>
            <w:gridSpan w:val="2"/>
            <w:vAlign w:val="center"/>
          </w:tcPr>
          <w:p w14:paraId="123E450D" w14:textId="77777777" w:rsidR="003E6FED" w:rsidRPr="00752D7B" w:rsidRDefault="003E6FED" w:rsidP="00F11E79">
            <w:pPr>
              <w:rPr>
                <w:rFonts w:cs="Arial"/>
                <w:i/>
                <w:iCs/>
                <w:sz w:val="18"/>
                <w:szCs w:val="18"/>
              </w:rPr>
            </w:pPr>
            <w:r w:rsidRPr="00752D7B">
              <w:rPr>
                <w:rFonts w:cs="Arial"/>
                <w:i/>
                <w:iCs/>
                <w:sz w:val="18"/>
                <w:szCs w:val="18"/>
              </w:rPr>
              <w:t>Ressources numériques périscolaire et hors temps scolaire</w:t>
            </w:r>
          </w:p>
        </w:tc>
        <w:tc>
          <w:tcPr>
            <w:tcW w:w="1154" w:type="pct"/>
            <w:vAlign w:val="center"/>
          </w:tcPr>
          <w:p w14:paraId="79EBB15A" w14:textId="77777777" w:rsidR="003E6FED" w:rsidRPr="00752D7B" w:rsidRDefault="003E6FED" w:rsidP="00F11E79">
            <w:pPr>
              <w:jc w:val="center"/>
              <w:rPr>
                <w:rFonts w:cs="Arial"/>
                <w:b/>
                <w:bCs/>
                <w:i/>
                <w:iCs/>
                <w:sz w:val="18"/>
                <w:szCs w:val="18"/>
              </w:rPr>
            </w:pPr>
            <w:r w:rsidRPr="00752D7B">
              <w:rPr>
                <w:rFonts w:cs="Arial"/>
                <w:b/>
                <w:bCs/>
                <w:i/>
                <w:iCs/>
                <w:sz w:val="18"/>
                <w:szCs w:val="18"/>
              </w:rPr>
              <w:t>30</w:t>
            </w:r>
          </w:p>
        </w:tc>
      </w:tr>
    </w:tbl>
    <w:p w14:paraId="7BDAEAA3" w14:textId="77777777" w:rsidR="00E723AA" w:rsidRPr="00E723AA" w:rsidRDefault="00E723AA" w:rsidP="00E723AA">
      <w:pPr>
        <w:pStyle w:val="Titre2"/>
      </w:pPr>
      <w:bookmarkStart w:id="50" w:name="_Toc456177553"/>
      <w:bookmarkStart w:id="51" w:name="_Toc44422985"/>
      <w:bookmarkStart w:id="52" w:name="_Toc169774173"/>
      <w:bookmarkStart w:id="53" w:name="_Toc201758359"/>
      <w:bookmarkEnd w:id="49"/>
      <w:r w:rsidRPr="00E723AA">
        <w:t>Changement et remplacement d’un membre de l’équipe dédiée</w:t>
      </w:r>
      <w:bookmarkEnd w:id="50"/>
      <w:bookmarkEnd w:id="51"/>
      <w:bookmarkEnd w:id="52"/>
      <w:bookmarkEnd w:id="53"/>
      <w:r w:rsidRPr="00E723AA">
        <w:t xml:space="preserve"> </w:t>
      </w:r>
    </w:p>
    <w:p w14:paraId="0D742A2F" w14:textId="4B6F9EBE" w:rsidR="005948A9" w:rsidRDefault="005948A9" w:rsidP="00E723AA">
      <w:pPr>
        <w:rPr>
          <w:rFonts w:cs="Times New Roman"/>
        </w:rPr>
      </w:pPr>
      <w:r>
        <w:rPr>
          <w:rFonts w:cs="Times New Roman"/>
        </w:rPr>
        <w:t>Par dérogation à l’article 3.4.3 du CCAG-PI, l</w:t>
      </w:r>
      <w:r w:rsidRPr="005948A9">
        <w:rPr>
          <w:rFonts w:cs="Times New Roman"/>
        </w:rPr>
        <w:t>orsqu’il est prévu dans le marché que tout ou partie des prestations doit être exécutée par une personne nommément désignée et que cette personne n’est plus en mesure d’accomplir cette tâche, le titulaire doit</w:t>
      </w:r>
      <w:r>
        <w:rPr>
          <w:rFonts w:cs="Times New Roman"/>
        </w:rPr>
        <w:t xml:space="preserve"> </w:t>
      </w:r>
      <w:r w:rsidRPr="005948A9">
        <w:rPr>
          <w:rFonts w:cs="Times New Roman"/>
        </w:rPr>
        <w:t xml:space="preserve">: </w:t>
      </w:r>
    </w:p>
    <w:p w14:paraId="55E0BFD8" w14:textId="394039FD" w:rsidR="005948A9" w:rsidRDefault="005948A9" w:rsidP="005948A9">
      <w:pPr>
        <w:widowControl w:val="0"/>
        <w:numPr>
          <w:ilvl w:val="0"/>
          <w:numId w:val="17"/>
        </w:numPr>
        <w:autoSpaceDE w:val="0"/>
        <w:autoSpaceDN w:val="0"/>
        <w:adjustRightInd w:val="0"/>
        <w:spacing w:before="0" w:line="240" w:lineRule="auto"/>
        <w:rPr>
          <w:rFonts w:cs="Times New Roman"/>
        </w:rPr>
      </w:pPr>
      <w:r w:rsidRPr="005948A9">
        <w:rPr>
          <w:rFonts w:cs="Times New Roman"/>
        </w:rPr>
        <w:t>en informer sans délai l’acheteur et prendre toutes dispositions nécessaires afin d’assurer la poursuite de l’exécution des prestations</w:t>
      </w:r>
      <w:r>
        <w:rPr>
          <w:rFonts w:cs="Times New Roman"/>
        </w:rPr>
        <w:t xml:space="preserve"> </w:t>
      </w:r>
      <w:r w:rsidRPr="005948A9">
        <w:rPr>
          <w:rFonts w:cs="Times New Roman"/>
        </w:rPr>
        <w:t xml:space="preserve">; </w:t>
      </w:r>
    </w:p>
    <w:p w14:paraId="08E6F0D4" w14:textId="6FFD6903" w:rsidR="005948A9" w:rsidRDefault="005948A9" w:rsidP="005948A9">
      <w:pPr>
        <w:widowControl w:val="0"/>
        <w:numPr>
          <w:ilvl w:val="0"/>
          <w:numId w:val="17"/>
        </w:numPr>
        <w:autoSpaceDE w:val="0"/>
        <w:autoSpaceDN w:val="0"/>
        <w:adjustRightInd w:val="0"/>
        <w:spacing w:before="0" w:line="240" w:lineRule="auto"/>
        <w:rPr>
          <w:rFonts w:cs="Times New Roman"/>
        </w:rPr>
      </w:pPr>
      <w:r w:rsidRPr="005948A9">
        <w:rPr>
          <w:rFonts w:cs="Times New Roman"/>
        </w:rPr>
        <w:t xml:space="preserve">proposer à l’acheteur un remplaçant disposant de compétences au moins équivalentes et dont il lui communique le nom et le curriculum vitae dans un délai de trente jours à compter de la date d’envoi de l’avis mentionné à l’alinéa précédent. </w:t>
      </w:r>
    </w:p>
    <w:p w14:paraId="762802A0" w14:textId="77777777" w:rsidR="005948A9" w:rsidRDefault="005948A9" w:rsidP="00E723AA">
      <w:pPr>
        <w:rPr>
          <w:rFonts w:cs="Times New Roman"/>
        </w:rPr>
      </w:pPr>
      <w:r w:rsidRPr="005948A9">
        <w:rPr>
          <w:rFonts w:cs="Times New Roman"/>
        </w:rPr>
        <w:t xml:space="preserve">Le remplaçant proposé par le titulaire est considéré comme accepté par </w:t>
      </w:r>
      <w:r>
        <w:rPr>
          <w:rFonts w:cs="Times New Roman"/>
        </w:rPr>
        <w:t>le CNC</w:t>
      </w:r>
      <w:r w:rsidRPr="005948A9">
        <w:rPr>
          <w:rFonts w:cs="Times New Roman"/>
        </w:rPr>
        <w:t xml:space="preserve">, si celui-ci ne le récuse pas dans le délai de trente jours courant à compter de la réception de la communication mentionnée à l’alinéa précédent. </w:t>
      </w:r>
    </w:p>
    <w:p w14:paraId="4FA1EC99" w14:textId="77777777" w:rsidR="005948A9" w:rsidRDefault="005948A9" w:rsidP="00E723AA">
      <w:pPr>
        <w:rPr>
          <w:rFonts w:cs="Times New Roman"/>
        </w:rPr>
      </w:pPr>
      <w:r w:rsidRPr="005948A9">
        <w:rPr>
          <w:rFonts w:cs="Times New Roman"/>
        </w:rPr>
        <w:t>Si l</w:t>
      </w:r>
      <w:r>
        <w:rPr>
          <w:rFonts w:cs="Times New Roman"/>
        </w:rPr>
        <w:t>e CNC</w:t>
      </w:r>
      <w:r w:rsidRPr="005948A9">
        <w:rPr>
          <w:rFonts w:cs="Times New Roman"/>
        </w:rPr>
        <w:t xml:space="preserve"> récuse le remplaçant, le titulaire dispose d’un délai de trente jours pour proposer un autre remplaçant. La décision de récusation prise par </w:t>
      </w:r>
      <w:r>
        <w:rPr>
          <w:rFonts w:cs="Times New Roman"/>
        </w:rPr>
        <w:t>le CNC</w:t>
      </w:r>
      <w:r w:rsidRPr="005948A9">
        <w:rPr>
          <w:rFonts w:cs="Times New Roman"/>
        </w:rPr>
        <w:t xml:space="preserve"> est motivée. </w:t>
      </w:r>
    </w:p>
    <w:p w14:paraId="25B06342" w14:textId="3D6B9BB1" w:rsidR="005948A9" w:rsidRDefault="005948A9" w:rsidP="00E723AA">
      <w:pPr>
        <w:rPr>
          <w:rFonts w:cs="Times New Roman"/>
        </w:rPr>
      </w:pPr>
      <w:r w:rsidRPr="005948A9">
        <w:rPr>
          <w:rFonts w:cs="Times New Roman"/>
        </w:rPr>
        <w:t xml:space="preserve">A défaut de proposition de remplaçant par le titulaire ou en cas de récusation des remplaçants par </w:t>
      </w:r>
      <w:r>
        <w:rPr>
          <w:rFonts w:cs="Times New Roman"/>
        </w:rPr>
        <w:t>le CNC</w:t>
      </w:r>
      <w:r w:rsidRPr="005948A9">
        <w:rPr>
          <w:rFonts w:cs="Times New Roman"/>
        </w:rPr>
        <w:t>, le marché peut être résilié dans les conditions prévues à l’article.</w:t>
      </w:r>
    </w:p>
    <w:p w14:paraId="4E142F86" w14:textId="77777777" w:rsidR="005948A9" w:rsidRDefault="005948A9" w:rsidP="005948A9">
      <w:pPr>
        <w:rPr>
          <w:rFonts w:cs="Times New Roman"/>
        </w:rPr>
      </w:pPr>
      <w:r>
        <w:rPr>
          <w:rFonts w:cs="Times New Roman"/>
        </w:rPr>
        <w:t>Par dérogation à l’article 3.4.3, l</w:t>
      </w:r>
      <w:r w:rsidRPr="005948A9">
        <w:rPr>
          <w:rFonts w:cs="Times New Roman"/>
        </w:rPr>
        <w:t xml:space="preserve">es informations, avis, propositions et décisions de l’acheteur sont notifiés selon les modalités fixées à l’article </w:t>
      </w:r>
      <w:r>
        <w:rPr>
          <w:rFonts w:cs="Times New Roman"/>
        </w:rPr>
        <w:t xml:space="preserve">4.2 du présent CCAP. </w:t>
      </w:r>
    </w:p>
    <w:p w14:paraId="4F3E7BFC" w14:textId="77777777" w:rsidR="00E723AA" w:rsidRPr="00E02389" w:rsidRDefault="00E723AA" w:rsidP="00E723AA">
      <w:pPr>
        <w:pStyle w:val="Titre2"/>
      </w:pPr>
      <w:bookmarkStart w:id="54" w:name="_Toc456177551"/>
      <w:bookmarkStart w:id="55" w:name="_Toc44422983"/>
      <w:bookmarkStart w:id="56" w:name="_Toc169774171"/>
      <w:bookmarkStart w:id="57" w:name="_Toc201758360"/>
      <w:r w:rsidRPr="00E02389">
        <w:t xml:space="preserve">Garantie de </w:t>
      </w:r>
      <w:r w:rsidRPr="00E723AA">
        <w:t>compétence</w:t>
      </w:r>
      <w:bookmarkEnd w:id="54"/>
      <w:bookmarkEnd w:id="55"/>
      <w:bookmarkEnd w:id="56"/>
      <w:bookmarkEnd w:id="57"/>
    </w:p>
    <w:p w14:paraId="2B2741BF" w14:textId="77777777" w:rsidR="00E723AA" w:rsidRPr="00E02389" w:rsidRDefault="00E723AA" w:rsidP="00E723AA">
      <w:pPr>
        <w:rPr>
          <w:rFonts w:cs="Times New Roman"/>
        </w:rPr>
      </w:pPr>
      <w:r w:rsidRPr="00E02389">
        <w:rPr>
          <w:rFonts w:cs="Times New Roman"/>
        </w:rPr>
        <w:t>Le Titulaire exécute les prestations en application de son savoir-faire, de ses méthodes et de son expérience et garantit au CNC de :</w:t>
      </w:r>
    </w:p>
    <w:p w14:paraId="1C121601" w14:textId="77777777" w:rsidR="00E723AA" w:rsidRPr="00E02389" w:rsidRDefault="00E723AA" w:rsidP="00E723AA">
      <w:pPr>
        <w:widowControl w:val="0"/>
        <w:numPr>
          <w:ilvl w:val="0"/>
          <w:numId w:val="17"/>
        </w:numPr>
        <w:autoSpaceDE w:val="0"/>
        <w:autoSpaceDN w:val="0"/>
        <w:adjustRightInd w:val="0"/>
        <w:spacing w:before="0" w:line="240" w:lineRule="auto"/>
        <w:rPr>
          <w:rFonts w:cs="Times New Roman"/>
        </w:rPr>
      </w:pPr>
      <w:r w:rsidRPr="00E02389">
        <w:rPr>
          <w:rFonts w:cs="Times New Roman"/>
        </w:rPr>
        <w:t>Maintenir des équipes de personnels compétents, c’est-à-dire formées en conformité avec les besoins du CNC ;</w:t>
      </w:r>
    </w:p>
    <w:p w14:paraId="7CE2E120" w14:textId="77777777" w:rsidR="00E723AA" w:rsidRPr="00E02389" w:rsidRDefault="00E723AA" w:rsidP="00E723AA">
      <w:pPr>
        <w:widowControl w:val="0"/>
        <w:numPr>
          <w:ilvl w:val="0"/>
          <w:numId w:val="17"/>
        </w:numPr>
        <w:autoSpaceDE w:val="0"/>
        <w:autoSpaceDN w:val="0"/>
        <w:adjustRightInd w:val="0"/>
        <w:spacing w:before="0" w:line="240" w:lineRule="auto"/>
        <w:rPr>
          <w:rFonts w:cs="Times New Roman"/>
        </w:rPr>
      </w:pPr>
      <w:r w:rsidRPr="00E02389">
        <w:rPr>
          <w:rFonts w:cs="Times New Roman"/>
        </w:rPr>
        <w:t>Veiller et contrôler le maintien constant des compétences, de leur homogénéité, de leur disponibilité, de leur réactivité, de leur composition ;</w:t>
      </w:r>
    </w:p>
    <w:p w14:paraId="26E394BE" w14:textId="77777777" w:rsidR="00E723AA" w:rsidRPr="00E02389" w:rsidRDefault="00E723AA" w:rsidP="00E723AA">
      <w:pPr>
        <w:widowControl w:val="0"/>
        <w:numPr>
          <w:ilvl w:val="0"/>
          <w:numId w:val="17"/>
        </w:numPr>
        <w:autoSpaceDE w:val="0"/>
        <w:autoSpaceDN w:val="0"/>
        <w:adjustRightInd w:val="0"/>
        <w:spacing w:before="0" w:line="240" w:lineRule="auto"/>
        <w:rPr>
          <w:rFonts w:cs="Times New Roman"/>
        </w:rPr>
      </w:pPr>
      <w:r w:rsidRPr="00E02389">
        <w:rPr>
          <w:rFonts w:cs="Times New Roman"/>
        </w:rPr>
        <w:t>Maintenir une forte réactivité, notamment en adaptant très rapidement la composition de ses équipes en cas de difficulté.</w:t>
      </w:r>
    </w:p>
    <w:p w14:paraId="6F630D1A" w14:textId="77777777" w:rsidR="00F8788D" w:rsidRPr="00044DE9"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58" w:name="_Toc66786889"/>
      <w:bookmarkStart w:id="59" w:name="_Toc201758361"/>
      <w:bookmarkStart w:id="60" w:name="_Hlk63778942"/>
      <w:r w:rsidRPr="008A7D6F">
        <w:lastRenderedPageBreak/>
        <w:t>PROPRIETE DES DOCUMENTS</w:t>
      </w:r>
      <w:bookmarkEnd w:id="58"/>
      <w:bookmarkEnd w:id="59"/>
      <w:r w:rsidRPr="008A7D6F">
        <w:t xml:space="preserve"> </w:t>
      </w:r>
      <w:r>
        <w:t xml:space="preserve"> </w:t>
      </w:r>
    </w:p>
    <w:p w14:paraId="3ED493DC" w14:textId="77777777" w:rsidR="001774C2" w:rsidRDefault="001774C2" w:rsidP="001774C2">
      <w:pPr>
        <w:rPr>
          <w:rFonts w:eastAsia="Arial"/>
        </w:rPr>
      </w:pPr>
      <w:r>
        <w:rPr>
          <w:rFonts w:eastAsia="Arial"/>
        </w:rPr>
        <w:t>Au sens de l’article</w:t>
      </w:r>
      <w:r w:rsidRPr="001774C2">
        <w:rPr>
          <w:rFonts w:eastAsia="Arial"/>
        </w:rPr>
        <w:t xml:space="preserve"> 35.2.1 du CCAG-PI, l</w:t>
      </w:r>
      <w:r>
        <w:rPr>
          <w:rFonts w:eastAsia="Arial"/>
        </w:rPr>
        <w:t>’ensemble des résultats objet du marché sont considérés confidentiels et en conséquence :</w:t>
      </w:r>
    </w:p>
    <w:p w14:paraId="557C8630" w14:textId="573316B9" w:rsidR="001774C2" w:rsidRDefault="001774C2" w:rsidP="00D32673">
      <w:pPr>
        <w:pStyle w:val="Paragraphedeliste"/>
        <w:numPr>
          <w:ilvl w:val="0"/>
          <w:numId w:val="8"/>
        </w:numPr>
        <w:rPr>
          <w:rFonts w:eastAsia="Arial"/>
        </w:rPr>
      </w:pPr>
      <w:r>
        <w:rPr>
          <w:rFonts w:eastAsia="Arial"/>
        </w:rPr>
        <w:t>La cession des résultats est</w:t>
      </w:r>
      <w:r w:rsidRPr="001774C2">
        <w:rPr>
          <w:rFonts w:eastAsia="Arial"/>
        </w:rPr>
        <w:t xml:space="preserve"> consentie au CNC à titre exclusif</w:t>
      </w:r>
      <w:r>
        <w:rPr>
          <w:rFonts w:eastAsia="Arial"/>
        </w:rPr>
        <w:t> ;</w:t>
      </w:r>
      <w:r w:rsidRPr="001774C2">
        <w:rPr>
          <w:rFonts w:eastAsia="Arial"/>
        </w:rPr>
        <w:t xml:space="preserve"> </w:t>
      </w:r>
    </w:p>
    <w:p w14:paraId="55041AC2" w14:textId="3D7F3E0E" w:rsidR="001774C2" w:rsidRDefault="001774C2" w:rsidP="00D32673">
      <w:pPr>
        <w:pStyle w:val="Paragraphedeliste"/>
        <w:numPr>
          <w:ilvl w:val="0"/>
          <w:numId w:val="8"/>
        </w:numPr>
        <w:rPr>
          <w:rFonts w:eastAsia="Arial"/>
        </w:rPr>
      </w:pPr>
      <w:r w:rsidRPr="001774C2">
        <w:rPr>
          <w:rFonts w:eastAsia="Arial"/>
        </w:rPr>
        <w:t>Le titulaire n’est pas autorisé, sans l’accord expresse du CNC, à faire une exploitation commerciale des résultats.</w:t>
      </w:r>
    </w:p>
    <w:p w14:paraId="0937AC16" w14:textId="1E3E7820" w:rsidR="00DD50F3" w:rsidRDefault="00DD50F3" w:rsidP="00DD50F3">
      <w:pPr>
        <w:rPr>
          <w:rFonts w:eastAsia="Arial"/>
        </w:rPr>
      </w:pPr>
      <w:r>
        <w:rPr>
          <w:rFonts w:eastAsia="Arial"/>
        </w:rPr>
        <w:t>A titre informatif, les principaux éléments de propriété intellectuelle cédés aux CNC dans le cadre du marché sont rappelés ci-dessous.</w:t>
      </w:r>
      <w:r w:rsidRPr="00DD50F3">
        <w:rPr>
          <w:rFonts w:eastAsia="Arial"/>
        </w:rPr>
        <w:t xml:space="preserve"> </w:t>
      </w:r>
      <w:r>
        <w:rPr>
          <w:rFonts w:eastAsia="Arial"/>
        </w:rPr>
        <w:t>Ces éléments ne remettent pas en cause les droits acquis aux titres de l’article 35 du CCAG-PI</w:t>
      </w:r>
      <w:r w:rsidR="005948A9">
        <w:rPr>
          <w:rFonts w:eastAsia="Arial"/>
        </w:rPr>
        <w:t>.</w:t>
      </w:r>
    </w:p>
    <w:p w14:paraId="3B3A054D" w14:textId="73632E74" w:rsidR="00022786" w:rsidRPr="00DD50F3" w:rsidRDefault="00022786" w:rsidP="00DD50F3">
      <w:pPr>
        <w:rPr>
          <w:rFonts w:eastAsia="Arial"/>
        </w:rPr>
      </w:pPr>
      <w:r w:rsidRPr="00022786">
        <w:rPr>
          <w:rFonts w:eastAsia="Arial"/>
        </w:rPr>
        <w:t>L'autorisation d'exploiter ainsi que les droits décrits ci-dess</w:t>
      </w:r>
      <w:r>
        <w:rPr>
          <w:rFonts w:eastAsia="Arial"/>
        </w:rPr>
        <w:t>o</w:t>
      </w:r>
      <w:r w:rsidRPr="00022786">
        <w:rPr>
          <w:rFonts w:eastAsia="Arial"/>
        </w:rPr>
        <w:t>us sont cédés au CNC, avec possibilité pour ce dernier de les concéder ou de les céder à tout tiers de son choix, pour le monde entier et pour une durée égale à la durée légale de protection des droits d'auteur, sans limitation en nombre de reproductions ou de représentations.</w:t>
      </w:r>
    </w:p>
    <w:p w14:paraId="36A2E64C" w14:textId="77777777" w:rsidR="00F8788D" w:rsidRPr="00EC68BE" w:rsidRDefault="00F8788D" w:rsidP="001774C2">
      <w:pPr>
        <w:pStyle w:val="Titre2"/>
      </w:pPr>
      <w:bookmarkStart w:id="61" w:name="_Toc66786890"/>
      <w:bookmarkStart w:id="62" w:name="_Toc201758362"/>
      <w:r>
        <w:t xml:space="preserve">Identification des </w:t>
      </w:r>
      <w:r w:rsidRPr="001774C2">
        <w:t>droits</w:t>
      </w:r>
      <w:r>
        <w:t xml:space="preserve"> cédés</w:t>
      </w:r>
      <w:bookmarkEnd w:id="61"/>
      <w:bookmarkEnd w:id="62"/>
      <w:r>
        <w:t xml:space="preserve"> </w:t>
      </w:r>
    </w:p>
    <w:p w14:paraId="2269BFFD" w14:textId="77777777" w:rsidR="00F8788D" w:rsidRPr="008A7D6F" w:rsidRDefault="00F8788D" w:rsidP="00F8788D">
      <w:pPr>
        <w:rPr>
          <w:rFonts w:eastAsia="Arial"/>
        </w:rPr>
      </w:pPr>
      <w:r w:rsidRPr="008A7D6F">
        <w:rPr>
          <w:rFonts w:eastAsia="Arial"/>
        </w:rPr>
        <w:t>Le titulaire cède au CNC les droits patrimoniaux attachés aux résultats, et notamment les droits :</w:t>
      </w:r>
    </w:p>
    <w:p w14:paraId="4DF7003C" w14:textId="77777777" w:rsidR="00F8788D" w:rsidRPr="004D2A50" w:rsidRDefault="00F8788D" w:rsidP="00D32673">
      <w:pPr>
        <w:pStyle w:val="Paragraphedeliste"/>
        <w:widowControl w:val="0"/>
        <w:numPr>
          <w:ilvl w:val="0"/>
          <w:numId w:val="9"/>
        </w:numPr>
        <w:autoSpaceDE w:val="0"/>
        <w:autoSpaceDN w:val="0"/>
        <w:adjustRightInd w:val="0"/>
        <w:spacing w:before="0" w:line="240" w:lineRule="auto"/>
        <w:rPr>
          <w:rFonts w:eastAsia="Arial"/>
        </w:rPr>
      </w:pPr>
      <w:r w:rsidRPr="004D2A50">
        <w:rPr>
          <w:rFonts w:eastAsia="Arial"/>
        </w:rPr>
        <w:t>de les reproduire par tout moyen ;</w:t>
      </w:r>
    </w:p>
    <w:p w14:paraId="17D0E7E6" w14:textId="77777777" w:rsidR="00F8788D" w:rsidRPr="004D2A50" w:rsidRDefault="00F8788D" w:rsidP="00D32673">
      <w:pPr>
        <w:pStyle w:val="Paragraphedeliste"/>
        <w:widowControl w:val="0"/>
        <w:numPr>
          <w:ilvl w:val="0"/>
          <w:numId w:val="9"/>
        </w:numPr>
        <w:autoSpaceDE w:val="0"/>
        <w:autoSpaceDN w:val="0"/>
        <w:adjustRightInd w:val="0"/>
        <w:spacing w:before="0" w:line="240" w:lineRule="auto"/>
        <w:rPr>
          <w:rFonts w:eastAsia="Arial"/>
        </w:rPr>
      </w:pPr>
      <w:r w:rsidRPr="004D2A50">
        <w:rPr>
          <w:rFonts w:eastAsia="Arial"/>
        </w:rPr>
        <w:t>de les représenter ;</w:t>
      </w:r>
    </w:p>
    <w:p w14:paraId="445D1DD3" w14:textId="77777777" w:rsidR="00F8788D" w:rsidRPr="004D2A50" w:rsidRDefault="00F8788D" w:rsidP="00D32673">
      <w:pPr>
        <w:pStyle w:val="Paragraphedeliste"/>
        <w:widowControl w:val="0"/>
        <w:numPr>
          <w:ilvl w:val="0"/>
          <w:numId w:val="9"/>
        </w:numPr>
        <w:autoSpaceDE w:val="0"/>
        <w:autoSpaceDN w:val="0"/>
        <w:adjustRightInd w:val="0"/>
        <w:spacing w:before="0" w:line="240" w:lineRule="auto"/>
        <w:rPr>
          <w:rFonts w:eastAsia="Arial"/>
        </w:rPr>
      </w:pPr>
      <w:r w:rsidRPr="004D2A50">
        <w:rPr>
          <w:rFonts w:eastAsia="Arial"/>
        </w:rPr>
        <w:t>de les utiliser et les diffuser ;</w:t>
      </w:r>
    </w:p>
    <w:p w14:paraId="434DF521" w14:textId="77777777" w:rsidR="00F8788D" w:rsidRPr="004D2A50" w:rsidRDefault="00F8788D" w:rsidP="00D32673">
      <w:pPr>
        <w:pStyle w:val="Paragraphedeliste"/>
        <w:widowControl w:val="0"/>
        <w:numPr>
          <w:ilvl w:val="0"/>
          <w:numId w:val="9"/>
        </w:numPr>
        <w:autoSpaceDE w:val="0"/>
        <w:autoSpaceDN w:val="0"/>
        <w:adjustRightInd w:val="0"/>
        <w:spacing w:before="0" w:line="240" w:lineRule="auto"/>
        <w:rPr>
          <w:rFonts w:eastAsia="Arial"/>
        </w:rPr>
      </w:pPr>
      <w:r w:rsidRPr="004D2A50">
        <w:rPr>
          <w:rFonts w:eastAsia="Arial"/>
        </w:rPr>
        <w:t>de les modifier, les adapter, les traduire, y faire des adjonctions ou suppressions, les adapter pour les publics en situation de handicap visuel ou auditif ;</w:t>
      </w:r>
    </w:p>
    <w:p w14:paraId="20C1C5C9" w14:textId="77777777" w:rsidR="00F8788D" w:rsidRPr="004D2A50" w:rsidRDefault="00F8788D" w:rsidP="00D32673">
      <w:pPr>
        <w:pStyle w:val="Paragraphedeliste"/>
        <w:widowControl w:val="0"/>
        <w:numPr>
          <w:ilvl w:val="0"/>
          <w:numId w:val="9"/>
        </w:numPr>
        <w:autoSpaceDE w:val="0"/>
        <w:autoSpaceDN w:val="0"/>
        <w:adjustRightInd w:val="0"/>
        <w:spacing w:before="0" w:line="240" w:lineRule="auto"/>
        <w:rPr>
          <w:rFonts w:eastAsia="Arial"/>
        </w:rPr>
      </w:pPr>
      <w:r w:rsidRPr="004D2A50">
        <w:rPr>
          <w:rFonts w:eastAsia="Arial"/>
        </w:rPr>
        <w:t>de les incorporer, en tout ou partie, à tout document préexistant ou à créer.</w:t>
      </w:r>
    </w:p>
    <w:p w14:paraId="44CD7ED8" w14:textId="77777777" w:rsidR="00F8788D" w:rsidRPr="00EC68BE" w:rsidRDefault="00F8788D" w:rsidP="001774C2">
      <w:pPr>
        <w:pStyle w:val="Titre2"/>
      </w:pPr>
      <w:bookmarkStart w:id="63" w:name="_Toc66786891"/>
      <w:bookmarkStart w:id="64" w:name="_Toc201758363"/>
      <w:r w:rsidRPr="00EC68BE">
        <w:t>Mod</w:t>
      </w:r>
      <w:r>
        <w:t xml:space="preserve">es </w:t>
      </w:r>
      <w:r w:rsidRPr="001774C2">
        <w:t>d’exploitation</w:t>
      </w:r>
      <w:r>
        <w:t xml:space="preserve"> des droits cédés</w:t>
      </w:r>
      <w:bookmarkEnd w:id="63"/>
      <w:bookmarkEnd w:id="64"/>
      <w:r>
        <w:t xml:space="preserve"> </w:t>
      </w:r>
    </w:p>
    <w:p w14:paraId="1A88019B" w14:textId="77777777" w:rsidR="00F8788D" w:rsidRPr="00E9153F" w:rsidRDefault="00F8788D" w:rsidP="00DD50F3">
      <w:pPr>
        <w:pStyle w:val="Titre3"/>
        <w:rPr>
          <w:rFonts w:eastAsia="Arial"/>
        </w:rPr>
      </w:pPr>
      <w:bookmarkStart w:id="65" w:name="_Toc201758364"/>
      <w:r w:rsidRPr="00E9153F">
        <w:rPr>
          <w:rFonts w:eastAsia="Arial"/>
        </w:rPr>
        <w:t xml:space="preserve">Le droit de </w:t>
      </w:r>
      <w:r w:rsidRPr="00DD50F3">
        <w:t>reproduction</w:t>
      </w:r>
      <w:bookmarkEnd w:id="65"/>
    </w:p>
    <w:p w14:paraId="6EB268AE" w14:textId="77777777" w:rsidR="00F8788D" w:rsidRPr="00E9153F" w:rsidRDefault="00F8788D" w:rsidP="00F8788D">
      <w:pPr>
        <w:rPr>
          <w:rFonts w:eastAsia="Arial"/>
        </w:rPr>
      </w:pPr>
      <w:r w:rsidRPr="00E9153F">
        <w:rPr>
          <w:rFonts w:eastAsia="Arial"/>
        </w:rPr>
        <w:t>Le droit de reproduction comporte :</w:t>
      </w:r>
    </w:p>
    <w:p w14:paraId="4D66BF17" w14:textId="77777777" w:rsidR="00F8788D" w:rsidRPr="00E9153F"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E9153F">
        <w:rPr>
          <w:rFonts w:eastAsia="Arial"/>
        </w:rPr>
        <w:t>le droit d'établir ou de faire établir tous les originaux, doubles, copies des résultats quels qu’ils soient par tous moyens et sur tous supports, papier ou électronique, en ligne ou hors ligne, et plus généralement sur tout support connu ou à venir ;</w:t>
      </w:r>
    </w:p>
    <w:p w14:paraId="79BDB423" w14:textId="77777777" w:rsidR="00F8788D" w:rsidRPr="00E9153F"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E9153F">
        <w:rPr>
          <w:rFonts w:eastAsia="Arial"/>
        </w:rPr>
        <w:t>le droit de mettre ou de faire mettre en circulation ces originaux, doubles ou copies en vue de permettre l'exercice des droits de représentations définis ci-dessous.</w:t>
      </w:r>
    </w:p>
    <w:p w14:paraId="7DB49A4C" w14:textId="77777777" w:rsidR="00F8788D" w:rsidRPr="00717B30" w:rsidRDefault="00F8788D" w:rsidP="00DD50F3">
      <w:pPr>
        <w:pStyle w:val="Titre3"/>
        <w:rPr>
          <w:rFonts w:eastAsia="Arial"/>
        </w:rPr>
      </w:pPr>
      <w:bookmarkStart w:id="66" w:name="_Toc201758365"/>
      <w:r w:rsidRPr="00717B30">
        <w:rPr>
          <w:rFonts w:eastAsia="Arial"/>
        </w:rPr>
        <w:t>Le droit de représentation</w:t>
      </w:r>
      <w:bookmarkEnd w:id="66"/>
    </w:p>
    <w:p w14:paraId="149051EB" w14:textId="77777777" w:rsidR="00F8788D" w:rsidRPr="00F57371" w:rsidRDefault="00F8788D" w:rsidP="00F8788D">
      <w:pPr>
        <w:rPr>
          <w:rFonts w:eastAsia="Arial"/>
        </w:rPr>
      </w:pPr>
      <w:r w:rsidRPr="00F57371">
        <w:rPr>
          <w:rFonts w:eastAsia="Arial"/>
        </w:rPr>
        <w:t>Le droit de représentation comporte :</w:t>
      </w:r>
    </w:p>
    <w:p w14:paraId="7FA36508" w14:textId="6DE27648" w:rsidR="00F8788D" w:rsidRPr="00E9153F"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E9153F">
        <w:rPr>
          <w:rFonts w:eastAsia="Arial"/>
        </w:rPr>
        <w:t>le droit de représenter ou de faire représenter les résultats du marché, en tout ou partie, notamment</w:t>
      </w:r>
      <w:r w:rsidR="00DD50F3">
        <w:rPr>
          <w:rFonts w:eastAsia="Arial"/>
        </w:rPr>
        <w:t xml:space="preserve"> sur internet, dans des établissements scolaires, périscolaires, </w:t>
      </w:r>
      <w:r w:rsidR="008B1C84">
        <w:rPr>
          <w:rFonts w:eastAsia="Arial"/>
        </w:rPr>
        <w:t xml:space="preserve">hospitalier, </w:t>
      </w:r>
      <w:r w:rsidR="00DD50F3">
        <w:rPr>
          <w:rFonts w:eastAsia="Arial"/>
        </w:rPr>
        <w:t>gériatrique, carcéraux</w:t>
      </w:r>
      <w:r w:rsidR="008B1C84">
        <w:rPr>
          <w:rFonts w:eastAsia="Arial"/>
        </w:rPr>
        <w:t xml:space="preserve"> et semi-carcéraux</w:t>
      </w:r>
      <w:r w:rsidR="00DD50F3">
        <w:rPr>
          <w:rFonts w:eastAsia="Arial"/>
        </w:rPr>
        <w:t>,</w:t>
      </w:r>
      <w:r w:rsidRPr="00E9153F">
        <w:rPr>
          <w:rFonts w:eastAsia="Arial"/>
        </w:rPr>
        <w:t xml:space="preserve"> à la télévision</w:t>
      </w:r>
      <w:r w:rsidR="00DD50F3">
        <w:rPr>
          <w:rFonts w:eastAsia="Arial"/>
        </w:rPr>
        <w:t xml:space="preserve"> ou</w:t>
      </w:r>
      <w:r w:rsidRPr="00E9153F">
        <w:rPr>
          <w:rFonts w:eastAsia="Arial"/>
        </w:rPr>
        <w:t xml:space="preserve"> en salle de cinéma</w:t>
      </w:r>
      <w:r w:rsidR="008B1C84">
        <w:rPr>
          <w:rFonts w:eastAsia="Arial"/>
        </w:rPr>
        <w:t xml:space="preserve"> ainsi que de manière générale, dans les structures du champs social (sans que cette liste soit exhaustive : MJC, foyers, hébergement d’urgence et lieux d’accueil</w:t>
      </w:r>
      <w:r w:rsidR="00D104D5">
        <w:rPr>
          <w:rFonts w:eastAsia="Arial"/>
        </w:rPr>
        <w:t>,</w:t>
      </w:r>
      <w:r w:rsidR="008B1C84">
        <w:rPr>
          <w:rFonts w:eastAsia="Arial"/>
        </w:rPr>
        <w:t xml:space="preserve"> </w:t>
      </w:r>
      <w:r w:rsidR="00D104D5">
        <w:rPr>
          <w:rFonts w:eastAsia="Arial"/>
        </w:rPr>
        <w:t>etc.</w:t>
      </w:r>
      <w:r w:rsidR="008B1C84">
        <w:rPr>
          <w:rFonts w:eastAsia="Arial"/>
        </w:rPr>
        <w:t>) ;</w:t>
      </w:r>
    </w:p>
    <w:p w14:paraId="3A67DABE" w14:textId="77777777" w:rsidR="00F8788D" w:rsidRPr="00E9153F"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E9153F">
        <w:rPr>
          <w:rFonts w:eastAsia="Arial"/>
        </w:rPr>
        <w:t>par mise à disposition au public et notamment lors de la passation de marchés publics ultérieurs.</w:t>
      </w:r>
    </w:p>
    <w:p w14:paraId="3D3F8829" w14:textId="77777777" w:rsidR="00F8788D" w:rsidRPr="00F57371" w:rsidRDefault="00F8788D" w:rsidP="00DD50F3">
      <w:pPr>
        <w:pStyle w:val="Titre3"/>
        <w:rPr>
          <w:rFonts w:eastAsia="Arial"/>
        </w:rPr>
      </w:pPr>
      <w:bookmarkStart w:id="67" w:name="_Toc201758366"/>
      <w:r w:rsidRPr="00F57371">
        <w:rPr>
          <w:rFonts w:eastAsia="Arial"/>
        </w:rPr>
        <w:t>Le droit d'adaptation</w:t>
      </w:r>
      <w:bookmarkEnd w:id="67"/>
    </w:p>
    <w:p w14:paraId="49575E44" w14:textId="77777777" w:rsidR="00F8788D" w:rsidRPr="00F57371" w:rsidRDefault="00F8788D" w:rsidP="00F8788D">
      <w:pPr>
        <w:rPr>
          <w:rFonts w:eastAsia="Arial"/>
        </w:rPr>
      </w:pPr>
      <w:r w:rsidRPr="00F57371">
        <w:rPr>
          <w:rFonts w:eastAsia="Arial"/>
        </w:rPr>
        <w:t>Le droit d'adaptation comporte le droit pour le CNC :</w:t>
      </w:r>
    </w:p>
    <w:p w14:paraId="09F02B96" w14:textId="4921219A" w:rsidR="00022786" w:rsidRPr="000B6108" w:rsidRDefault="00F8788D" w:rsidP="005E3A14">
      <w:pPr>
        <w:pStyle w:val="Paragraphedeliste"/>
        <w:widowControl w:val="0"/>
        <w:numPr>
          <w:ilvl w:val="0"/>
          <w:numId w:val="10"/>
        </w:numPr>
        <w:autoSpaceDE w:val="0"/>
        <w:autoSpaceDN w:val="0"/>
        <w:adjustRightInd w:val="0"/>
        <w:spacing w:before="0" w:after="160" w:line="240" w:lineRule="auto"/>
        <w:jc w:val="left"/>
        <w:rPr>
          <w:rFonts w:eastAsia="Arial"/>
        </w:rPr>
      </w:pPr>
      <w:r w:rsidRPr="000B6108">
        <w:rPr>
          <w:rFonts w:eastAsia="Arial"/>
        </w:rPr>
        <w:t>de procéder ou de faire procéder aux traductions, adaptations et, sous réserve du droit moral des auteurs, additions ou suppressions nécessaires à l’exercice des droits de représentation définis ci-dessus.</w:t>
      </w:r>
      <w:r w:rsidR="00022786" w:rsidRPr="000B6108">
        <w:rPr>
          <w:rFonts w:eastAsia="Arial"/>
        </w:rPr>
        <w:br w:type="page"/>
      </w:r>
    </w:p>
    <w:p w14:paraId="177C44D7" w14:textId="77777777" w:rsidR="00F8788D" w:rsidRPr="00F57371" w:rsidRDefault="00F8788D" w:rsidP="00DD50F3">
      <w:pPr>
        <w:pStyle w:val="Titre3"/>
        <w:rPr>
          <w:rFonts w:eastAsia="Arial"/>
        </w:rPr>
      </w:pPr>
      <w:bookmarkStart w:id="68" w:name="_Toc201758367"/>
      <w:r w:rsidRPr="00F57371">
        <w:rPr>
          <w:rFonts w:eastAsia="Arial"/>
        </w:rPr>
        <w:lastRenderedPageBreak/>
        <w:t xml:space="preserve">Le droit </w:t>
      </w:r>
      <w:r w:rsidRPr="00DD50F3">
        <w:t>d'utilisation</w:t>
      </w:r>
      <w:r w:rsidRPr="00F57371">
        <w:rPr>
          <w:rFonts w:eastAsia="Arial"/>
        </w:rPr>
        <w:t xml:space="preserve"> secondaire</w:t>
      </w:r>
      <w:bookmarkEnd w:id="68"/>
    </w:p>
    <w:p w14:paraId="1569B65D" w14:textId="77777777" w:rsidR="00F8788D" w:rsidRPr="00F57371" w:rsidRDefault="00F8788D" w:rsidP="00F8788D">
      <w:pPr>
        <w:rPr>
          <w:rFonts w:eastAsia="Arial"/>
        </w:rPr>
      </w:pPr>
      <w:r w:rsidRPr="00F57371">
        <w:rPr>
          <w:rFonts w:eastAsia="Arial"/>
        </w:rPr>
        <w:t>Le droit d'utilisation secondaire comporte :</w:t>
      </w:r>
    </w:p>
    <w:p w14:paraId="1385C17D" w14:textId="77777777" w:rsidR="00F8788D" w:rsidRPr="00E9153F"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E9153F">
        <w:rPr>
          <w:rFonts w:eastAsia="Arial"/>
        </w:rPr>
        <w:t>le droit d'utiliser ou d'autoriser l'utilisation, sous réserve du droit moral des auteurs, d'extraits des résultats ainsi que de tout élément entrant dans sa composition ;</w:t>
      </w:r>
    </w:p>
    <w:p w14:paraId="0D5C98A1" w14:textId="77777777" w:rsidR="00F8788D" w:rsidRPr="00E9153F"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E9153F">
        <w:rPr>
          <w:rFonts w:eastAsia="Arial"/>
        </w:rPr>
        <w:t>le droit d’exploiter tout ou partie des résultats sous forme de programme multimédia, notamment sur CD-ROM, CDI, CDV, DVD, Internet et sur tout support connu ou à venir.</w:t>
      </w:r>
    </w:p>
    <w:p w14:paraId="2EE44A85" w14:textId="77777777" w:rsidR="00F8788D" w:rsidRPr="003E076C" w:rsidRDefault="00F8788D" w:rsidP="001774C2">
      <w:pPr>
        <w:pStyle w:val="Titre2"/>
      </w:pPr>
      <w:bookmarkStart w:id="69" w:name="_Toc66786892"/>
      <w:bookmarkStart w:id="70" w:name="_Toc201758368"/>
      <w:r>
        <w:t xml:space="preserve">Lieu de </w:t>
      </w:r>
      <w:r w:rsidRPr="001774C2">
        <w:t>l’exploitation</w:t>
      </w:r>
      <w:bookmarkEnd w:id="69"/>
      <w:bookmarkEnd w:id="70"/>
      <w:r>
        <w:t xml:space="preserve"> </w:t>
      </w:r>
    </w:p>
    <w:p w14:paraId="070B9182" w14:textId="77777777" w:rsidR="00F8788D" w:rsidRPr="008A7D6F" w:rsidRDefault="00F8788D" w:rsidP="00F8788D">
      <w:pPr>
        <w:rPr>
          <w:rFonts w:eastAsia="Arial"/>
        </w:rPr>
      </w:pPr>
      <w:r w:rsidRPr="008A7D6F">
        <w:rPr>
          <w:rFonts w:eastAsia="Arial"/>
        </w:rPr>
        <w:t xml:space="preserve">La présente </w:t>
      </w:r>
      <w:proofErr w:type="spellStart"/>
      <w:r w:rsidRPr="008A7D6F">
        <w:rPr>
          <w:rFonts w:eastAsia="Arial"/>
        </w:rPr>
        <w:t>cession</w:t>
      </w:r>
      <w:proofErr w:type="spellEnd"/>
      <w:r w:rsidRPr="008A7D6F">
        <w:rPr>
          <w:rFonts w:eastAsia="Arial"/>
        </w:rPr>
        <w:t xml:space="preserve"> est consentie pour le monde entier.</w:t>
      </w:r>
    </w:p>
    <w:p w14:paraId="61D9DCC0" w14:textId="77777777" w:rsidR="00F8788D" w:rsidRPr="00761E8E" w:rsidRDefault="00F8788D" w:rsidP="001774C2">
      <w:pPr>
        <w:pStyle w:val="Titre2"/>
      </w:pPr>
      <w:bookmarkStart w:id="71" w:name="_Toc66786893"/>
      <w:bookmarkStart w:id="72" w:name="_Toc201758369"/>
      <w:r>
        <w:t xml:space="preserve">Durée </w:t>
      </w:r>
      <w:r w:rsidRPr="001774C2">
        <w:t>de</w:t>
      </w:r>
      <w:r>
        <w:t xml:space="preserve"> l’exploitation</w:t>
      </w:r>
      <w:bookmarkEnd w:id="71"/>
      <w:bookmarkEnd w:id="72"/>
      <w:r>
        <w:t xml:space="preserve"> </w:t>
      </w:r>
    </w:p>
    <w:p w14:paraId="7DF69840" w14:textId="77777777" w:rsidR="00F8788D" w:rsidRPr="008A7D6F" w:rsidRDefault="00F8788D" w:rsidP="00F8788D">
      <w:pPr>
        <w:rPr>
          <w:rFonts w:eastAsia="Arial"/>
        </w:rPr>
      </w:pPr>
      <w:r w:rsidRPr="008A7D6F">
        <w:rPr>
          <w:rFonts w:eastAsia="Arial"/>
        </w:rPr>
        <w:t xml:space="preserve">La présente </w:t>
      </w:r>
      <w:proofErr w:type="spellStart"/>
      <w:r w:rsidRPr="008A7D6F">
        <w:rPr>
          <w:rFonts w:eastAsia="Arial"/>
        </w:rPr>
        <w:t>cession</w:t>
      </w:r>
      <w:proofErr w:type="spellEnd"/>
      <w:r w:rsidRPr="008A7D6F">
        <w:rPr>
          <w:rFonts w:eastAsia="Arial"/>
        </w:rPr>
        <w:t xml:space="preserve"> est consentie pour toute la durée de protection des droits patrimoniaux d’auteur.</w:t>
      </w:r>
    </w:p>
    <w:p w14:paraId="783BBBAB" w14:textId="77777777" w:rsidR="00F8788D" w:rsidRPr="00761E8E" w:rsidRDefault="00F8788D" w:rsidP="001774C2">
      <w:pPr>
        <w:pStyle w:val="Titre2"/>
      </w:pPr>
      <w:bookmarkStart w:id="73" w:name="_Toc66786894"/>
      <w:bookmarkStart w:id="74" w:name="_Toc201758370"/>
      <w:r w:rsidRPr="001774C2">
        <w:t>Exclusivité</w:t>
      </w:r>
      <w:bookmarkEnd w:id="73"/>
      <w:bookmarkEnd w:id="74"/>
    </w:p>
    <w:p w14:paraId="269B8908" w14:textId="77777777" w:rsidR="00F8788D" w:rsidRDefault="00F8788D" w:rsidP="00F8788D">
      <w:pPr>
        <w:rPr>
          <w:rFonts w:eastAsia="Arial"/>
        </w:rPr>
      </w:pPr>
      <w:r w:rsidRPr="008A7D6F">
        <w:rPr>
          <w:rFonts w:eastAsia="Arial"/>
        </w:rPr>
        <w:t xml:space="preserve">La présente </w:t>
      </w:r>
      <w:proofErr w:type="spellStart"/>
      <w:r w:rsidRPr="008A7D6F">
        <w:rPr>
          <w:rFonts w:eastAsia="Arial"/>
        </w:rPr>
        <w:t>cession</w:t>
      </w:r>
      <w:proofErr w:type="spellEnd"/>
      <w:r w:rsidRPr="008A7D6F">
        <w:rPr>
          <w:rFonts w:eastAsia="Arial"/>
        </w:rPr>
        <w:t xml:space="preserve"> de droits est consentie à titre exclusif au CNC.</w:t>
      </w:r>
    </w:p>
    <w:p w14:paraId="56982BC9" w14:textId="52A1716D" w:rsidR="001774C2" w:rsidRPr="001774C2" w:rsidRDefault="001774C2" w:rsidP="001774C2">
      <w:pPr>
        <w:pStyle w:val="Titre2"/>
        <w:ind w:left="0" w:firstLine="0"/>
      </w:pPr>
      <w:bookmarkStart w:id="75" w:name="_Toc201758371"/>
      <w:r w:rsidRPr="001774C2">
        <w:t>Prix de cession</w:t>
      </w:r>
      <w:bookmarkEnd w:id="75"/>
    </w:p>
    <w:p w14:paraId="7F510140" w14:textId="38A8ACB8" w:rsidR="001774C2" w:rsidRDefault="001774C2" w:rsidP="00F8788D">
      <w:pPr>
        <w:rPr>
          <w:rFonts w:eastAsia="Arial"/>
        </w:rPr>
      </w:pPr>
      <w:r>
        <w:rPr>
          <w:rFonts w:eastAsia="Arial"/>
        </w:rPr>
        <w:t>Le prix de la cession des droits de propriété intellectuelle sur les résultats est intégralement inclus dans le prix des prestations du BPU.</w:t>
      </w:r>
    </w:p>
    <w:p w14:paraId="4B3F1187" w14:textId="77777777" w:rsidR="00DB4C23" w:rsidRPr="00F65A41" w:rsidRDefault="00DB4C23" w:rsidP="00DB4C23">
      <w:pPr>
        <w:pStyle w:val="Titre1"/>
        <w:keepLines w:val="0"/>
        <w:widowControl w:val="0"/>
        <w:shd w:val="clear" w:color="auto" w:fill="F3F3F3"/>
        <w:tabs>
          <w:tab w:val="num" w:pos="993"/>
        </w:tabs>
        <w:autoSpaceDE w:val="0"/>
        <w:autoSpaceDN w:val="0"/>
        <w:adjustRightInd w:val="0"/>
        <w:spacing w:line="240" w:lineRule="auto"/>
        <w:ind w:left="0" w:firstLine="0"/>
      </w:pPr>
      <w:bookmarkStart w:id="76" w:name="_Toc455510317"/>
      <w:bookmarkStart w:id="77" w:name="_Toc194502934"/>
      <w:bookmarkStart w:id="78" w:name="_Toc201758372"/>
      <w:r w:rsidRPr="00F65A41">
        <w:t>MODALITES DE VERIFICATION DES PRESTATIONS</w:t>
      </w:r>
      <w:bookmarkEnd w:id="76"/>
      <w:bookmarkEnd w:id="77"/>
      <w:bookmarkEnd w:id="78"/>
    </w:p>
    <w:p w14:paraId="33EF400C" w14:textId="7B4D1A35" w:rsidR="00DB4C23" w:rsidRDefault="00DB4C23" w:rsidP="00F8788D">
      <w:r>
        <w:t>Les Prestations sont vérifiées en application du CCAG-PI.</w:t>
      </w:r>
    </w:p>
    <w:p w14:paraId="17684C36" w14:textId="77777777" w:rsidR="00F8788D"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79" w:name="page6"/>
      <w:bookmarkStart w:id="80" w:name="_Toc448150231"/>
      <w:bookmarkStart w:id="81" w:name="_Toc66786898"/>
      <w:bookmarkStart w:id="82" w:name="_Toc201758373"/>
      <w:bookmarkEnd w:id="29"/>
      <w:bookmarkEnd w:id="60"/>
      <w:bookmarkEnd w:id="79"/>
      <w:r>
        <w:t>PRIX DU MARCHE</w:t>
      </w:r>
      <w:bookmarkEnd w:id="80"/>
      <w:bookmarkEnd w:id="81"/>
      <w:bookmarkEnd w:id="82"/>
    </w:p>
    <w:p w14:paraId="7E2DF927" w14:textId="77777777" w:rsidR="00F8788D" w:rsidRPr="007E1727" w:rsidRDefault="00F8788D" w:rsidP="00636988">
      <w:pPr>
        <w:pStyle w:val="Titre2"/>
      </w:pPr>
      <w:bookmarkStart w:id="83" w:name="_Toc448150232"/>
      <w:bookmarkStart w:id="84" w:name="_Toc66786900"/>
      <w:bookmarkStart w:id="85" w:name="_Toc201758374"/>
      <w:r w:rsidRPr="007E1727">
        <w:t xml:space="preserve">Forme </w:t>
      </w:r>
      <w:r w:rsidRPr="00636988">
        <w:t>des</w:t>
      </w:r>
      <w:r w:rsidRPr="007E1727">
        <w:t xml:space="preserve"> prix</w:t>
      </w:r>
      <w:bookmarkEnd w:id="83"/>
      <w:bookmarkEnd w:id="84"/>
      <w:bookmarkEnd w:id="85"/>
    </w:p>
    <w:p w14:paraId="5A51BD80" w14:textId="77777777" w:rsidR="00636988" w:rsidRPr="007E1727" w:rsidRDefault="00F8788D" w:rsidP="00636988">
      <w:r w:rsidRPr="007E1727">
        <w:t xml:space="preserve">Les prix figurent en annexe de l’acte d’engagement (BPU). Le titulaire ne pourra se prévaloir de prix autres que ceux renseignés dans ce dernier. </w:t>
      </w:r>
    </w:p>
    <w:p w14:paraId="44BC3757" w14:textId="5CBB3005" w:rsidR="00F8788D" w:rsidRPr="007E1727" w:rsidRDefault="00636988" w:rsidP="00F8788D">
      <w:r w:rsidRPr="007E1727">
        <w:t xml:space="preserve">Les prix </w:t>
      </w:r>
      <w:r>
        <w:t xml:space="preserve">du marché </w:t>
      </w:r>
      <w:r w:rsidRPr="007E1727">
        <w:t xml:space="preserve">sont </w:t>
      </w:r>
      <w:r>
        <w:t>des prix unitaires appliqués aux quantités demandées.</w:t>
      </w:r>
    </w:p>
    <w:p w14:paraId="42D2B37B" w14:textId="77777777" w:rsidR="00F8788D" w:rsidRPr="007E1727" w:rsidRDefault="00F8788D" w:rsidP="00636988">
      <w:pPr>
        <w:pStyle w:val="Titre2"/>
      </w:pPr>
      <w:bookmarkStart w:id="86" w:name="_Toc448150233"/>
      <w:bookmarkStart w:id="87" w:name="_Toc66786901"/>
      <w:bookmarkStart w:id="88" w:name="_Toc201758375"/>
      <w:r w:rsidRPr="00636988">
        <w:t>Contenu</w:t>
      </w:r>
      <w:r w:rsidRPr="007E1727">
        <w:t xml:space="preserve"> des prix</w:t>
      </w:r>
      <w:bookmarkEnd w:id="86"/>
      <w:bookmarkEnd w:id="87"/>
      <w:bookmarkEnd w:id="88"/>
    </w:p>
    <w:p w14:paraId="2B25ABFA" w14:textId="59AABA4F" w:rsidR="00F8788D" w:rsidRPr="004D2A50" w:rsidRDefault="00AF31B3" w:rsidP="00F8788D">
      <w:r>
        <w:t>Les</w:t>
      </w:r>
      <w:r w:rsidR="00F8788D" w:rsidRPr="006F22D6">
        <w:t xml:space="preserve"> prix </w:t>
      </w:r>
      <w:r>
        <w:t>sont</w:t>
      </w:r>
      <w:r w:rsidR="00F8788D" w:rsidRPr="006F22D6">
        <w:t xml:space="preserve"> réputé</w:t>
      </w:r>
      <w:r>
        <w:t>s</w:t>
      </w:r>
      <w:r w:rsidR="00F8788D" w:rsidRPr="006F22D6">
        <w:t xml:space="preserve"> comprendre toutes les charges fiscales, parafiscales ou autres frappant obligatoirement la prestation. Le prix tient compte des marges pour risques et des marges bénéficiaires ainsi que, de manière générale, quel que soient les quantités à mettre en œuvre, de toutes les dépenses nécessaires à l’exécution des </w:t>
      </w:r>
      <w:r w:rsidR="00F8788D" w:rsidRPr="004D2A50">
        <w:t>prestations faisant l’objet du présent marché public et notamment :</w:t>
      </w:r>
    </w:p>
    <w:p w14:paraId="5F435AD4" w14:textId="77777777" w:rsidR="00F8788D" w:rsidRPr="00636988"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Des frais de personnels quels qu’ils soient (y compris les heures supplémentaires, les charges sociales, assurances diverses) ;</w:t>
      </w:r>
    </w:p>
    <w:p w14:paraId="36F41322" w14:textId="77777777" w:rsidR="008B1C84"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 xml:space="preserve">Des frais de </w:t>
      </w:r>
      <w:r w:rsidR="008B1C84">
        <w:rPr>
          <w:rFonts w:eastAsia="Arial"/>
        </w:rPr>
        <w:t>participation</w:t>
      </w:r>
      <w:r w:rsidRPr="00636988">
        <w:rPr>
          <w:rFonts w:eastAsia="Arial"/>
        </w:rPr>
        <w:t xml:space="preserve"> </w:t>
      </w:r>
      <w:r w:rsidR="008B1C84">
        <w:rPr>
          <w:rFonts w:eastAsia="Arial"/>
        </w:rPr>
        <w:t>aux</w:t>
      </w:r>
      <w:r w:rsidRPr="00636988">
        <w:rPr>
          <w:rFonts w:eastAsia="Arial"/>
        </w:rPr>
        <w:t xml:space="preserve"> formation</w:t>
      </w:r>
      <w:r w:rsidR="008B1C84">
        <w:rPr>
          <w:rFonts w:eastAsia="Arial"/>
        </w:rPr>
        <w:t xml:space="preserve">s organisés par le prestataire en charge du site EI du CNC </w:t>
      </w:r>
      <w:r w:rsidRPr="00636988">
        <w:rPr>
          <w:rFonts w:eastAsia="Arial"/>
        </w:rPr>
        <w:t> </w:t>
      </w:r>
    </w:p>
    <w:p w14:paraId="2708E7E7" w14:textId="0C1FB1C9"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La récupération des éléments auprès du distributeur</w:t>
      </w:r>
      <w:r>
        <w:rPr>
          <w:rFonts w:eastAsia="Arial"/>
        </w:rPr>
        <w:t> ;</w:t>
      </w:r>
    </w:p>
    <w:p w14:paraId="1BB54803" w14:textId="63DA80B1"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La rédaction des textes</w:t>
      </w:r>
      <w:r>
        <w:rPr>
          <w:rFonts w:eastAsia="Arial"/>
        </w:rPr>
        <w:t> ;</w:t>
      </w:r>
    </w:p>
    <w:p w14:paraId="14984C52" w14:textId="32C4E118"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La recherche et la sélection des iconographies</w:t>
      </w:r>
      <w:r>
        <w:rPr>
          <w:rFonts w:eastAsia="Arial"/>
        </w:rPr>
        <w:t> ;</w:t>
      </w:r>
    </w:p>
    <w:p w14:paraId="31B4A63B" w14:textId="5DB01213"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Le cas échéant, l’acquisition des droits sur les iconographies hors convention sélectionnées par le Titulaire</w:t>
      </w:r>
      <w:r>
        <w:rPr>
          <w:rFonts w:eastAsia="Arial"/>
        </w:rPr>
        <w:t> ;</w:t>
      </w:r>
    </w:p>
    <w:p w14:paraId="7A59E100" w14:textId="6EC2DDB9"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La rédaction des textes associés aux iconographies sélectionnées</w:t>
      </w:r>
      <w:r>
        <w:rPr>
          <w:rFonts w:eastAsia="Arial"/>
        </w:rPr>
        <w:t> ;</w:t>
      </w:r>
    </w:p>
    <w:p w14:paraId="6519A659" w14:textId="0A77DAD7"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lastRenderedPageBreak/>
        <w:t>Les échanges avec le prestataire de graphisme</w:t>
      </w:r>
      <w:r>
        <w:rPr>
          <w:rFonts w:eastAsia="Arial"/>
        </w:rPr>
        <w:t> ;</w:t>
      </w:r>
    </w:p>
    <w:p w14:paraId="0EA9F825" w14:textId="66BDECFE"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 xml:space="preserve">Les échanges avec le prestataire </w:t>
      </w:r>
      <w:r>
        <w:rPr>
          <w:rFonts w:eastAsia="Arial"/>
        </w:rPr>
        <w:t>en charge de la gestion du site EI ;</w:t>
      </w:r>
    </w:p>
    <w:p w14:paraId="41265988" w14:textId="77777777" w:rsidR="00F8788D" w:rsidRPr="00636988"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De tous frais de déplacement, d’hébergement ou de restauration des personnels du titulaire et des intervenants nécessaires à l’exécution des prestations ;</w:t>
      </w:r>
    </w:p>
    <w:p w14:paraId="77459616" w14:textId="1E20CAA2" w:rsidR="00F8788D" w:rsidRDefault="00F8788D" w:rsidP="00D32673">
      <w:pPr>
        <w:pStyle w:val="Paragraphedeliste"/>
        <w:widowControl w:val="0"/>
        <w:numPr>
          <w:ilvl w:val="0"/>
          <w:numId w:val="10"/>
        </w:numPr>
        <w:autoSpaceDE w:val="0"/>
        <w:autoSpaceDN w:val="0"/>
        <w:adjustRightInd w:val="0"/>
        <w:spacing w:before="0" w:line="240" w:lineRule="auto"/>
        <w:rPr>
          <w:rFonts w:eastAsia="Arial"/>
        </w:rPr>
      </w:pPr>
      <w:r w:rsidRPr="00636988">
        <w:rPr>
          <w:rFonts w:eastAsia="Arial"/>
        </w:rPr>
        <w:t>Des frais d’assurance</w:t>
      </w:r>
      <w:r w:rsidR="00636988">
        <w:rPr>
          <w:rFonts w:eastAsia="Arial"/>
        </w:rPr>
        <w:t> ;</w:t>
      </w:r>
    </w:p>
    <w:p w14:paraId="45B28B2B" w14:textId="12F28FB7" w:rsidR="00636988" w:rsidRPr="00636988" w:rsidRDefault="00636988" w:rsidP="00D32673">
      <w:pPr>
        <w:pStyle w:val="Paragraphedeliste"/>
        <w:widowControl w:val="0"/>
        <w:numPr>
          <w:ilvl w:val="0"/>
          <w:numId w:val="10"/>
        </w:numPr>
        <w:autoSpaceDE w:val="0"/>
        <w:autoSpaceDN w:val="0"/>
        <w:adjustRightInd w:val="0"/>
        <w:spacing w:before="0" w:line="240" w:lineRule="auto"/>
        <w:rPr>
          <w:rFonts w:eastAsia="Arial"/>
        </w:rPr>
      </w:pPr>
      <w:r>
        <w:rPr>
          <w:rFonts w:eastAsia="Arial"/>
        </w:rPr>
        <w:t>De la cession des droits de propriété intellectuelle.</w:t>
      </w:r>
    </w:p>
    <w:p w14:paraId="439BC879" w14:textId="77777777" w:rsidR="00F8788D" w:rsidRPr="006F22D6" w:rsidRDefault="00F8788D" w:rsidP="00F8788D">
      <w:r w:rsidRPr="004D2A50">
        <w:t>Les frais résultants d’un ajournement ou du rejet des prestations sont à la charge du titulaire.</w:t>
      </w:r>
    </w:p>
    <w:p w14:paraId="7BDEDA71" w14:textId="77777777" w:rsidR="00F8788D" w:rsidRDefault="00F8788D" w:rsidP="00636988">
      <w:pPr>
        <w:pStyle w:val="Titre2"/>
      </w:pPr>
      <w:bookmarkStart w:id="89" w:name="_Toc66786903"/>
      <w:bookmarkStart w:id="90" w:name="_Toc201758376"/>
      <w:r w:rsidRPr="00636988">
        <w:t>Révision</w:t>
      </w:r>
      <w:r>
        <w:t xml:space="preserve"> de prix</w:t>
      </w:r>
      <w:bookmarkEnd w:id="89"/>
      <w:bookmarkEnd w:id="90"/>
      <w:r>
        <w:t xml:space="preserve"> </w:t>
      </w:r>
    </w:p>
    <w:p w14:paraId="0FAA4AE5" w14:textId="77777777" w:rsidR="00636988" w:rsidRDefault="00636988" w:rsidP="00636988">
      <w:pPr>
        <w:pStyle w:val="Titre3"/>
      </w:pPr>
      <w:bookmarkStart w:id="91" w:name="_Toc66786902"/>
      <w:bookmarkStart w:id="92" w:name="_Toc201758377"/>
      <w:r>
        <w:t>Offre de prix promotionnelle</w:t>
      </w:r>
      <w:bookmarkEnd w:id="91"/>
      <w:bookmarkEnd w:id="92"/>
    </w:p>
    <w:p w14:paraId="1307DDAE" w14:textId="77777777" w:rsidR="00636988" w:rsidRDefault="00636988" w:rsidP="00636988">
      <w:r w:rsidRPr="0022660D">
        <w:t xml:space="preserve">Le titulaire peut proposer à tout moment durant l’exécution du Marché public, une diminution de ses prix dans le cadre d’offres de prix promotionnels. </w:t>
      </w:r>
    </w:p>
    <w:p w14:paraId="2FD00F50" w14:textId="77777777" w:rsidR="00636988" w:rsidRDefault="00636988" w:rsidP="00636988">
      <w:r w:rsidRPr="00971679">
        <w:t xml:space="preserve">Dans ce cadre, le </w:t>
      </w:r>
      <w:r>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5BE84541" w14:textId="77777777" w:rsidR="00636988" w:rsidRDefault="00636988" w:rsidP="00636988">
      <w:r w:rsidRPr="00971679">
        <w:t xml:space="preserve">Le </w:t>
      </w:r>
      <w:r>
        <w:t>CNC</w:t>
      </w:r>
      <w:r w:rsidRPr="00971679">
        <w:t xml:space="preserve"> notifie son accord par tout moyen permettant de lui donner date certaine.</w:t>
      </w:r>
    </w:p>
    <w:p w14:paraId="40B41A59" w14:textId="6D387DCC" w:rsidR="00636988" w:rsidRDefault="00636988" w:rsidP="00D32673">
      <w:pPr>
        <w:pStyle w:val="Titre3"/>
        <w:numPr>
          <w:ilvl w:val="2"/>
          <w:numId w:val="13"/>
        </w:numPr>
      </w:pPr>
      <w:bookmarkStart w:id="93" w:name="_Toc201758378"/>
      <w:bookmarkStart w:id="94" w:name="_Toc338938070"/>
      <w:bookmarkStart w:id="95" w:name="_Toc338938079"/>
      <w:r>
        <w:t>Formule de révision</w:t>
      </w:r>
      <w:bookmarkEnd w:id="93"/>
    </w:p>
    <w:p w14:paraId="2F6F23A7" w14:textId="1FFDFCFA" w:rsidR="00F8788D" w:rsidRDefault="00F8788D" w:rsidP="00F8788D">
      <w:r>
        <w:t>Les prix du marché sont réputés établis sur la base des conditions économiques du mois de remise des offres, ce mois est appelé « mois zéro » (Mo). Ils sont fermes durant la période initiale du marché.</w:t>
      </w:r>
    </w:p>
    <w:p w14:paraId="55B78838" w14:textId="2D4D3412" w:rsidR="00F8788D" w:rsidRPr="006F22D6" w:rsidRDefault="00F8788D" w:rsidP="00F8788D">
      <w:r>
        <w:t>Les prix sont révisables lors de chaque reconduction du marché par application de la formule suivante</w:t>
      </w:r>
      <w:r w:rsidR="00636988">
        <w:t> </w:t>
      </w:r>
      <w:r w:rsidRPr="006F22D6">
        <w:t xml:space="preserve">: </w:t>
      </w:r>
    </w:p>
    <w:p w14:paraId="7CF1C247" w14:textId="5096BA7C" w:rsidR="00F8788D" w:rsidRPr="00F045A9" w:rsidRDefault="00F8788D" w:rsidP="00F8788D">
      <w:pPr>
        <w:spacing w:after="0"/>
        <w:jc w:val="center"/>
        <w:rPr>
          <w:b/>
          <w:color w:val="000000"/>
        </w:rPr>
      </w:pPr>
      <w:r w:rsidRPr="00F045A9">
        <w:rPr>
          <w:b/>
          <w:color w:val="000000"/>
        </w:rPr>
        <w:t xml:space="preserve">P = Po x (0,125 + </w:t>
      </w:r>
      <w:r w:rsidRPr="00F045A9">
        <w:rPr>
          <w:b/>
          <w:color w:val="000000"/>
          <w:u w:val="single"/>
        </w:rPr>
        <w:t>0,875 x S</w:t>
      </w:r>
      <w:r w:rsidRPr="00F045A9">
        <w:rPr>
          <w:b/>
          <w:color w:val="000000"/>
        </w:rPr>
        <w:t>)</w:t>
      </w:r>
    </w:p>
    <w:p w14:paraId="61B71A3F" w14:textId="417CF63F" w:rsidR="00F8788D" w:rsidRPr="00483FC5" w:rsidRDefault="00F8788D" w:rsidP="00F8788D">
      <w:pPr>
        <w:tabs>
          <w:tab w:val="left" w:pos="1418"/>
          <w:tab w:val="left" w:pos="2835"/>
        </w:tabs>
        <w:jc w:val="center"/>
        <w:rPr>
          <w:b/>
          <w:color w:val="000000"/>
        </w:rPr>
      </w:pPr>
      <w:r w:rsidRPr="00F045A9">
        <w:rPr>
          <w:b/>
          <w:color w:val="000000"/>
        </w:rPr>
        <w:t xml:space="preserve">                          </w:t>
      </w:r>
      <w:r>
        <w:rPr>
          <w:b/>
          <w:color w:val="000000"/>
        </w:rPr>
        <w:t xml:space="preserve">   </w:t>
      </w:r>
      <w:r w:rsidRPr="00483FC5">
        <w:rPr>
          <w:b/>
          <w:color w:val="000000"/>
        </w:rPr>
        <w:t>S</w:t>
      </w:r>
      <w:r w:rsidR="00671E21">
        <w:rPr>
          <w:b/>
          <w:color w:val="000000"/>
        </w:rPr>
        <w:t>0</w:t>
      </w:r>
    </w:p>
    <w:p w14:paraId="4876D7D9" w14:textId="77777777" w:rsidR="00F8788D" w:rsidRPr="00483FC5" w:rsidRDefault="00F8788D" w:rsidP="00F8788D">
      <w:pPr>
        <w:spacing w:after="0"/>
        <w:rPr>
          <w:i/>
          <w:u w:val="single"/>
        </w:rPr>
      </w:pPr>
      <w:r w:rsidRPr="00483FC5">
        <w:rPr>
          <w:i/>
          <w:u w:val="single"/>
        </w:rPr>
        <w:t xml:space="preserve">Dans laquelle : </w:t>
      </w:r>
    </w:p>
    <w:p w14:paraId="12438E6E" w14:textId="77777777" w:rsidR="00F8788D" w:rsidRPr="00483FC5" w:rsidRDefault="00F8788D" w:rsidP="00636988">
      <w:pPr>
        <w:spacing w:after="0"/>
        <w:ind w:left="708"/>
        <w:rPr>
          <w:i/>
        </w:rPr>
      </w:pPr>
      <w:r w:rsidRPr="00483FC5">
        <w:rPr>
          <w:i/>
        </w:rPr>
        <w:t>P = prix révisé</w:t>
      </w:r>
      <w:r>
        <w:rPr>
          <w:i/>
        </w:rPr>
        <w:t xml:space="preserve"> </w:t>
      </w:r>
    </w:p>
    <w:p w14:paraId="44BBC955" w14:textId="77777777" w:rsidR="00F8788D" w:rsidRPr="00483FC5" w:rsidRDefault="00F8788D" w:rsidP="00636988">
      <w:pPr>
        <w:spacing w:after="0"/>
        <w:ind w:left="708"/>
        <w:rPr>
          <w:i/>
        </w:rPr>
      </w:pPr>
      <w:r w:rsidRPr="00483FC5">
        <w:rPr>
          <w:i/>
        </w:rPr>
        <w:t xml:space="preserve">Po = prix applicable à la date de </w:t>
      </w:r>
      <w:r>
        <w:rPr>
          <w:i/>
        </w:rPr>
        <w:t>remise des offres</w:t>
      </w:r>
    </w:p>
    <w:p w14:paraId="7327A4A2" w14:textId="2AB98DBD" w:rsidR="00F8788D" w:rsidRPr="00483FC5" w:rsidRDefault="00F8788D" w:rsidP="00671E21">
      <w:pPr>
        <w:spacing w:after="0"/>
        <w:ind w:left="708"/>
        <w:rPr>
          <w:i/>
        </w:rPr>
      </w:pPr>
      <w:r w:rsidRPr="00483FC5">
        <w:rPr>
          <w:i/>
        </w:rPr>
        <w:t>S</w:t>
      </w:r>
      <w:r w:rsidR="00671E21">
        <w:rPr>
          <w:i/>
        </w:rPr>
        <w:t>0</w:t>
      </w:r>
      <w:r w:rsidRPr="00483FC5">
        <w:rPr>
          <w:i/>
        </w:rPr>
        <w:t xml:space="preserve"> =</w:t>
      </w:r>
      <w:r w:rsidR="00671E21" w:rsidRPr="00671E21">
        <w:t xml:space="preserve"> </w:t>
      </w:r>
      <w:r w:rsidR="00671E21" w:rsidRPr="00671E21">
        <w:rPr>
          <w:i/>
        </w:rPr>
        <w:t>Indices des prix de production des services français aux entreprises françaises (</w:t>
      </w:r>
      <w:proofErr w:type="spellStart"/>
      <w:r w:rsidR="00671E21" w:rsidRPr="00671E21">
        <w:rPr>
          <w:i/>
        </w:rPr>
        <w:t>BtoB</w:t>
      </w:r>
      <w:proofErr w:type="spellEnd"/>
      <w:r w:rsidR="00671E21" w:rsidRPr="00671E21">
        <w:rPr>
          <w:i/>
        </w:rPr>
        <w:t>) − CPF 58.14 − Édition de revues et périodiques</w:t>
      </w:r>
      <w:r w:rsidR="00671E21">
        <w:rPr>
          <w:i/>
        </w:rPr>
        <w:t xml:space="preserve"> - </w:t>
      </w:r>
      <w:r w:rsidR="00671E21" w:rsidRPr="00671E21">
        <w:rPr>
          <w:i/>
        </w:rPr>
        <w:t>Prix de base − Base 2021 − Données trimestrielles brutes – Identifiant 010766416</w:t>
      </w:r>
      <w:r w:rsidRPr="00754FBB">
        <w:rPr>
          <w:i/>
        </w:rPr>
        <w:t xml:space="preserve">, </w:t>
      </w:r>
      <w:r w:rsidRPr="00483FC5">
        <w:rPr>
          <w:i/>
        </w:rPr>
        <w:t xml:space="preserve">applicable à la date </w:t>
      </w:r>
      <w:r>
        <w:rPr>
          <w:i/>
        </w:rPr>
        <w:t xml:space="preserve">de remise des offres </w:t>
      </w:r>
    </w:p>
    <w:p w14:paraId="06E7E169" w14:textId="2B7F601B" w:rsidR="00F8788D" w:rsidRPr="00483FC5" w:rsidRDefault="00F8788D" w:rsidP="00636988">
      <w:pPr>
        <w:spacing w:after="0"/>
        <w:ind w:left="708"/>
        <w:rPr>
          <w:i/>
        </w:rPr>
      </w:pPr>
      <w:r w:rsidRPr="00483FC5">
        <w:rPr>
          <w:i/>
        </w:rPr>
        <w:t xml:space="preserve">S = </w:t>
      </w:r>
      <w:r w:rsidR="00671E21">
        <w:rPr>
          <w:i/>
        </w:rPr>
        <w:t>même indice</w:t>
      </w:r>
      <w:r w:rsidRPr="003B1CE9">
        <w:rPr>
          <w:i/>
        </w:rPr>
        <w:t xml:space="preserve"> </w:t>
      </w:r>
      <w:r w:rsidRPr="00483FC5">
        <w:rPr>
          <w:i/>
        </w:rPr>
        <w:t xml:space="preserve">applicable à </w:t>
      </w:r>
      <w:r>
        <w:rPr>
          <w:i/>
        </w:rPr>
        <w:t xml:space="preserve">la date de la révision du prix (ou du dernier indice connu à </w:t>
      </w:r>
      <w:r w:rsidR="00671E21">
        <w:rPr>
          <w:i/>
        </w:rPr>
        <w:t>la date de la demande de révision</w:t>
      </w:r>
      <w:r>
        <w:rPr>
          <w:i/>
        </w:rPr>
        <w:t xml:space="preserve">). </w:t>
      </w:r>
    </w:p>
    <w:p w14:paraId="08BF2E33" w14:textId="60DA2393" w:rsidR="00F8788D" w:rsidRDefault="00F8788D" w:rsidP="00F8788D">
      <w:r w:rsidRPr="006F22D6">
        <w:t xml:space="preserve">Le titulaire du marché s'engage à faire parvenir au CNC, par lettre recommandée avec accusé de réception, les nouveaux prix au plus tard </w:t>
      </w:r>
      <w:r w:rsidR="00671E21">
        <w:t>30 jours</w:t>
      </w:r>
      <w:r w:rsidRPr="006F22D6">
        <w:t xml:space="preserve"> avant la date de reconduction. En cas de silence du titulaire, le marché sera reconduit aux conditions initiales. </w:t>
      </w:r>
    </w:p>
    <w:p w14:paraId="7D3CCDBE" w14:textId="57764974" w:rsidR="00636988" w:rsidRPr="002A55BE" w:rsidRDefault="00636988" w:rsidP="00636988">
      <w:r w:rsidRPr="002A55BE">
        <w:t xml:space="preserve">A compter de la réception de l’ensembles des documents susvisés, le CNC dispose d’un délai </w:t>
      </w:r>
      <w:r w:rsidR="00671E21">
        <w:t>de 30 jours</w:t>
      </w:r>
      <w:r w:rsidRPr="002A55BE">
        <w:t xml:space="preserve"> pour vérifier la conformité des prix révisés et informer le titulaire de sa décision d’acception ou de rejet de la demande, par tout moyen écrit.</w:t>
      </w:r>
    </w:p>
    <w:p w14:paraId="20ADED22" w14:textId="77777777" w:rsidR="00636988" w:rsidRPr="002A55BE" w:rsidRDefault="00636988" w:rsidP="00636988">
      <w:r w:rsidRPr="002A55BE">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2BD2060C" w14:textId="0597FEAD" w:rsidR="00636988" w:rsidRDefault="00636988" w:rsidP="00F8788D">
      <w:r w:rsidRPr="002A55BE">
        <w:t xml:space="preserve">En cas de rejet de la demande initiale par le CNC, le titulaire </w:t>
      </w:r>
      <w:r>
        <w:t>doit</w:t>
      </w:r>
      <w:r w:rsidRPr="002A55BE">
        <w:t xml:space="preserve"> déposer une nouvelle demande. Le CNC dispose alors d’un nouveau délai d’un mois pour procéder à la vérification des prix à compter de la remise des nouveaux documents par le Titulaire. Les prix en vigueur demeurent applicables jusqu’à </w:t>
      </w:r>
      <w:r w:rsidRPr="002A55BE">
        <w:lastRenderedPageBreak/>
        <w:t>la notification de la décision d’acceptation par le CNC ou à l’expiration du délai qui lui est impartie pour procéder à la vérification. Si la nouvelle demande est rejetée par le CNC, les prix en vigueur sont automatiquement reconduits pour une année.</w:t>
      </w:r>
    </w:p>
    <w:p w14:paraId="295BFEB8" w14:textId="77777777" w:rsidR="00F8788D" w:rsidRPr="006F22D6" w:rsidRDefault="00F8788D" w:rsidP="00F8788D">
      <w:pPr>
        <w:pStyle w:val="Titre2"/>
        <w:keepLines w:val="0"/>
        <w:tabs>
          <w:tab w:val="left" w:pos="284"/>
          <w:tab w:val="num" w:pos="993"/>
        </w:tabs>
        <w:spacing w:line="240" w:lineRule="auto"/>
        <w:ind w:left="0" w:firstLine="426"/>
        <w:jc w:val="left"/>
      </w:pPr>
      <w:bookmarkStart w:id="96" w:name="_Toc66786904"/>
      <w:bookmarkStart w:id="97" w:name="_Toc201758379"/>
      <w:r>
        <w:t>Clause de sauvegarde</w:t>
      </w:r>
      <w:bookmarkEnd w:id="96"/>
      <w:bookmarkEnd w:id="97"/>
    </w:p>
    <w:p w14:paraId="4947A86B" w14:textId="77777777" w:rsidR="00F8788D" w:rsidRPr="006F22D6" w:rsidRDefault="00F8788D" w:rsidP="00F8788D">
      <w:r w:rsidRPr="006F22D6">
        <w:t>Le CNC se réserve le droit de résilier sans indemnité la partie non exécutée du marché à la date d'application de ces nouveaux tarifs lorsque l'augmentation est supérieure à 3% l'an.</w:t>
      </w:r>
    </w:p>
    <w:p w14:paraId="5D14E6F6" w14:textId="77777777" w:rsidR="00F8788D" w:rsidRPr="00A36637"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98" w:name="_Toc448150238"/>
      <w:bookmarkStart w:id="99" w:name="_Toc66786905"/>
      <w:bookmarkStart w:id="100" w:name="_Toc201758380"/>
      <w:bookmarkEnd w:id="94"/>
      <w:bookmarkEnd w:id="95"/>
      <w:r w:rsidRPr="00616A5D">
        <w:t>MODALITES</w:t>
      </w:r>
      <w:r>
        <w:t xml:space="preserve"> DE PAIEMENT</w:t>
      </w:r>
      <w:bookmarkEnd w:id="98"/>
      <w:bookmarkEnd w:id="99"/>
      <w:bookmarkEnd w:id="100"/>
    </w:p>
    <w:p w14:paraId="6826F560" w14:textId="77777777" w:rsidR="00D32673" w:rsidRPr="00E026C1" w:rsidRDefault="00D32673" w:rsidP="00D32673">
      <w:pPr>
        <w:pStyle w:val="Titre2"/>
      </w:pPr>
      <w:bookmarkStart w:id="101" w:name="_Toc54172579"/>
      <w:bookmarkStart w:id="102" w:name="_Toc66786899"/>
      <w:bookmarkStart w:id="103" w:name="_Toc201758381"/>
      <w:bookmarkStart w:id="104" w:name="_Toc448150240"/>
      <w:bookmarkStart w:id="105" w:name="_Toc66786906"/>
      <w:r w:rsidRPr="00636988">
        <w:t>Avance</w:t>
      </w:r>
      <w:bookmarkEnd w:id="101"/>
      <w:bookmarkEnd w:id="102"/>
      <w:bookmarkEnd w:id="103"/>
    </w:p>
    <w:p w14:paraId="39A04642" w14:textId="77777777" w:rsidR="00D32673" w:rsidRDefault="00D32673" w:rsidP="00D32673">
      <w:r>
        <w:t>Il est fait application de l’option B de l’art. 11.1 du CCAG-PI.</w:t>
      </w:r>
    </w:p>
    <w:p w14:paraId="14B78CA2" w14:textId="77777777" w:rsidR="00671E21" w:rsidRDefault="00D32673" w:rsidP="00D32673">
      <w:r>
        <w:t xml:space="preserve">Dans ce cadre, sauf à y avoir renoncer, le titulaire </w:t>
      </w:r>
      <w:r w:rsidRPr="00E026C1">
        <w:t>a</w:t>
      </w:r>
      <w:r>
        <w:t xml:space="preserve"> droit à une avance</w:t>
      </w:r>
      <w:r w:rsidR="00671E21">
        <w:t> :</w:t>
      </w:r>
    </w:p>
    <w:p w14:paraId="7B0907F7" w14:textId="2CE49B5D" w:rsidR="00671E21" w:rsidRDefault="00D32673" w:rsidP="00671E21">
      <w:pPr>
        <w:pStyle w:val="Paragraphedeliste"/>
        <w:numPr>
          <w:ilvl w:val="0"/>
          <w:numId w:val="10"/>
        </w:numPr>
      </w:pPr>
      <w:r>
        <w:t xml:space="preserve">de </w:t>
      </w:r>
      <w:r w:rsidRPr="00E026C1">
        <w:t>20%, pour chaque bon de commande passé dans le cadre du présent marché</w:t>
      </w:r>
      <w:r w:rsidR="00671E21">
        <w:t xml:space="preserve"> et d’un montant supérieur à 50 000 €HT, quelle que soit la durée d’exécution des prestations ;</w:t>
      </w:r>
    </w:p>
    <w:p w14:paraId="54B41869" w14:textId="74896724" w:rsidR="00D32673" w:rsidRDefault="00671E21" w:rsidP="00671E21">
      <w:pPr>
        <w:pStyle w:val="Paragraphedeliste"/>
        <w:numPr>
          <w:ilvl w:val="0"/>
          <w:numId w:val="10"/>
        </w:numPr>
      </w:pPr>
      <w:r>
        <w:t xml:space="preserve">de 5% pour les commandes d’un montant inférieur, à condition que les prestations aient une durée d’exécution supérieure à </w:t>
      </w:r>
      <w:r w:rsidR="000F3BD0">
        <w:t>2</w:t>
      </w:r>
      <w:r>
        <w:t xml:space="preserve"> mois.</w:t>
      </w:r>
      <w:r w:rsidR="00D32673">
        <w:t xml:space="preserve"> </w:t>
      </w:r>
    </w:p>
    <w:p w14:paraId="1C194418" w14:textId="77777777" w:rsidR="00D32673" w:rsidRPr="00532431" w:rsidRDefault="00D32673" w:rsidP="00D32673">
      <w:r w:rsidRPr="00DD50F3">
        <w:t>L’avance est versée et remboursée selon les dispositions du code de la commande publique.</w:t>
      </w:r>
    </w:p>
    <w:p w14:paraId="0FF2FD52" w14:textId="77777777" w:rsidR="00D32673" w:rsidRDefault="00D32673" w:rsidP="00D32673">
      <w:pPr>
        <w:pStyle w:val="Titre2"/>
        <w:keepLines w:val="0"/>
        <w:tabs>
          <w:tab w:val="num" w:pos="567"/>
        </w:tabs>
        <w:spacing w:line="240" w:lineRule="auto"/>
        <w:ind w:left="-1691" w:firstLine="1691"/>
        <w:contextualSpacing/>
      </w:pPr>
      <w:bookmarkStart w:id="106" w:name="_Toc180161484"/>
      <w:bookmarkStart w:id="107" w:name="_Toc201758382"/>
      <w:r>
        <w:t>Acomptes</w:t>
      </w:r>
      <w:bookmarkEnd w:id="106"/>
      <w:bookmarkEnd w:id="107"/>
    </w:p>
    <w:p w14:paraId="77ECE716" w14:textId="5F41F270" w:rsidR="00D32673" w:rsidRDefault="00D32673" w:rsidP="00D32673">
      <w:r>
        <w:t>Pour les prestations d’une durée d’exécution supérieure à 3 mois, le Titulaire a droit au paiement d’acomptes trimestriels correspondant à la valeur des prestations effectivement réalisées sur présentation des justificatifs correspondants.</w:t>
      </w:r>
    </w:p>
    <w:p w14:paraId="566A2EF4" w14:textId="77777777" w:rsidR="00D32673" w:rsidRDefault="00D32673" w:rsidP="00D32673">
      <w:r>
        <w:t>La périodicité des acomptes peut être ramenée à 1 mois dans les conditions définies à l’article R2191</w:t>
      </w:r>
      <w:r>
        <w:noBreakHyphen/>
        <w:t>22 du Code de la commande publique.</w:t>
      </w:r>
    </w:p>
    <w:p w14:paraId="44938350" w14:textId="77777777" w:rsidR="00D32673" w:rsidRDefault="00D32673" w:rsidP="00D32673">
      <w:pPr>
        <w:pStyle w:val="Titre2"/>
      </w:pPr>
      <w:bookmarkStart w:id="108" w:name="_Toc180161483"/>
      <w:bookmarkStart w:id="109" w:name="_Toc201758383"/>
      <w:r w:rsidRPr="00634E21">
        <w:t>Contenu des demandes de paiement</w:t>
      </w:r>
      <w:bookmarkEnd w:id="108"/>
      <w:bookmarkEnd w:id="109"/>
    </w:p>
    <w:p w14:paraId="6A217744" w14:textId="77777777" w:rsidR="00D32673" w:rsidRDefault="00D32673" w:rsidP="00D32673">
      <w:r>
        <w:t xml:space="preserve">Les factures sont établies en un (1) original. Elles doivent être conformes au prix du Marché public tel qu’indiqué en annexe à l’acte d’engagement et comporter les mentions obligatoires. </w:t>
      </w:r>
    </w:p>
    <w:p w14:paraId="20E9586D" w14:textId="77777777" w:rsidR="00D32673" w:rsidRDefault="00D32673" w:rsidP="00D32673">
      <w:r>
        <w:t>Le titulaire respecte notamment les obligations visées à l’article D2192-2 du code de la commande publique et celles liées à toute évolution de la réglementation.</w:t>
      </w:r>
    </w:p>
    <w:p w14:paraId="32F21694" w14:textId="77777777" w:rsidR="00D32673" w:rsidRDefault="00D32673" w:rsidP="00D32673">
      <w:r>
        <w:t>Du montant de cette facture, qui fait apparaître la valeur totale des prestations, est déduit, le cas échéant, le montant des avances et des acomptes versés ainsi que les pénalités.</w:t>
      </w:r>
    </w:p>
    <w:p w14:paraId="0C590276" w14:textId="77777777" w:rsidR="00D32673" w:rsidRPr="00692BB3" w:rsidRDefault="00D32673" w:rsidP="00D32673">
      <w:r w:rsidRPr="00692BB3">
        <w:t xml:space="preserve">Pour les prestations de maintenance </w:t>
      </w:r>
      <w:r>
        <w:t>corrective</w:t>
      </w:r>
      <w:r w:rsidRPr="00692BB3">
        <w:t>, les factures sont envoyées trimestriellement, à terme échu.</w:t>
      </w:r>
    </w:p>
    <w:p w14:paraId="05ED6042" w14:textId="412D1407" w:rsidR="00F8788D" w:rsidRDefault="00F8788D" w:rsidP="00D32673">
      <w:pPr>
        <w:pStyle w:val="Titre2"/>
      </w:pPr>
      <w:bookmarkStart w:id="110" w:name="_Toc201758384"/>
      <w:r w:rsidRPr="00D32673">
        <w:t>Présentation</w:t>
      </w:r>
      <w:r w:rsidRPr="008957DC">
        <w:t xml:space="preserve"> des demandes de paiement</w:t>
      </w:r>
      <w:bookmarkEnd w:id="104"/>
      <w:bookmarkEnd w:id="105"/>
      <w:bookmarkEnd w:id="110"/>
    </w:p>
    <w:p w14:paraId="7E92853C" w14:textId="77777777" w:rsidR="00F8788D" w:rsidRPr="003527DD" w:rsidRDefault="00F8788D" w:rsidP="00D32673">
      <w:pPr>
        <w:pStyle w:val="Titre3"/>
      </w:pPr>
      <w:bookmarkStart w:id="111" w:name="_Toc37853108"/>
      <w:bookmarkStart w:id="112" w:name="_Toc201758385"/>
      <w:bookmarkStart w:id="113" w:name="_Hlk37844831"/>
      <w:bookmarkStart w:id="114" w:name="_Hlk51941579"/>
      <w:r w:rsidRPr="00D32673">
        <w:t>Facturation</w:t>
      </w:r>
      <w:r w:rsidRPr="003527DD">
        <w:t xml:space="preserve"> dématérialisée</w:t>
      </w:r>
      <w:bookmarkEnd w:id="111"/>
      <w:bookmarkEnd w:id="112"/>
    </w:p>
    <w:p w14:paraId="560E5704" w14:textId="77777777" w:rsidR="00F8788D" w:rsidRPr="003527DD" w:rsidRDefault="00F8788D" w:rsidP="00F8788D">
      <w:r w:rsidRPr="003527DD">
        <w:t>En application de l’article L2192-1 du code de la commande publique (CCP), le titulaire et le cas échéant, ses sous-traitants admis au paiement direct, transmettent leurs factures sous forme électronique.</w:t>
      </w:r>
    </w:p>
    <w:p w14:paraId="7F2D16FB" w14:textId="77777777" w:rsidR="00F8788D" w:rsidRPr="003527DD" w:rsidRDefault="00F8788D" w:rsidP="00F8788D">
      <w:r w:rsidRPr="003527DD">
        <w:t>En application de l’article L2192-5 du CCP, la transmission des factures</w:t>
      </w:r>
      <w:r w:rsidRPr="003527DD">
        <w:rPr>
          <w:color w:val="000000"/>
          <w:sz w:val="19"/>
          <w:szCs w:val="19"/>
          <w:shd w:val="clear" w:color="auto" w:fill="FFFFFF"/>
        </w:rPr>
        <w:t xml:space="preserve"> </w:t>
      </w:r>
      <w:r w:rsidRPr="003527DD">
        <w:t>s’effectue via une solution mutualisée, mise à disposition par l'Etat et dénommée “ portail public de facturation ”. Ce portail internet est mis à disposition des émetteurs à l'adresse suivante : </w:t>
      </w:r>
      <w:hyperlink r:id="rId10" w:history="1">
        <w:r w:rsidRPr="003527DD">
          <w:rPr>
            <w:b/>
            <w:bCs/>
            <w:color w:val="0000FF"/>
            <w:u w:val="single"/>
          </w:rPr>
          <w:t>https://chorus-pro.gouv.fr</w:t>
        </w:r>
      </w:hyperlink>
    </w:p>
    <w:p w14:paraId="7FD795EA" w14:textId="77777777" w:rsidR="00F8788D" w:rsidRPr="003527DD" w:rsidRDefault="00F8788D" w:rsidP="00F8788D">
      <w:pPr>
        <w:rPr>
          <w:b/>
          <w:bCs/>
          <w:color w:val="1F497D"/>
        </w:rPr>
      </w:pPr>
      <w:r w:rsidRPr="003527DD">
        <w:t xml:space="preserve">A titre informatif, plus de précisions sur le portail Chorus Pro et ses fonctionnalités, sont disponibles en consultant le site internet : </w:t>
      </w:r>
      <w:hyperlink r:id="rId11" w:history="1">
        <w:r w:rsidRPr="003527DD">
          <w:rPr>
            <w:b/>
            <w:bCs/>
            <w:color w:val="0000FF"/>
            <w:u w:val="single"/>
          </w:rPr>
          <w:t>https://communaute-chorus-pro.finances.gouv.fr</w:t>
        </w:r>
      </w:hyperlink>
      <w:r w:rsidRPr="003527DD">
        <w:rPr>
          <w:b/>
          <w:bCs/>
          <w:color w:val="1F497D"/>
        </w:rPr>
        <w:t> .</w:t>
      </w:r>
    </w:p>
    <w:p w14:paraId="0C9F203B" w14:textId="77777777" w:rsidR="00F8788D" w:rsidRPr="003527DD" w:rsidRDefault="00F8788D" w:rsidP="00F8788D">
      <w:r w:rsidRPr="003527DD">
        <w:lastRenderedPageBreak/>
        <w:t>Les factures électroniques comportent les mentions obligatoires prévues à l’article D2192-2 du CCP.</w:t>
      </w:r>
    </w:p>
    <w:p w14:paraId="4FA43267" w14:textId="77777777" w:rsidR="00F8788D" w:rsidRPr="003527DD" w:rsidRDefault="00F8788D" w:rsidP="00D32673">
      <w:pPr>
        <w:pStyle w:val="Titre3"/>
      </w:pPr>
      <w:bookmarkStart w:id="115" w:name="_Toc37853109"/>
      <w:bookmarkStart w:id="116" w:name="_Toc201758386"/>
      <w:bookmarkEnd w:id="113"/>
      <w:r w:rsidRPr="00D32673">
        <w:t>Facturation</w:t>
      </w:r>
      <w:r w:rsidRPr="003527DD">
        <w:t xml:space="preserve"> papier</w:t>
      </w:r>
      <w:bookmarkEnd w:id="115"/>
      <w:bookmarkEnd w:id="116"/>
    </w:p>
    <w:p w14:paraId="35C09FE2" w14:textId="73F10CD8" w:rsidR="00F8788D" w:rsidRPr="003527DD" w:rsidRDefault="00F8788D" w:rsidP="00636988">
      <w:r w:rsidRPr="003527DD">
        <w:t>Dans le cas où le Titulaire n’est pas soumis à l’obligation de dématérialisation des factures, celles-ci sont envoyées à l’adresse suivante :</w:t>
      </w:r>
    </w:p>
    <w:p w14:paraId="39C26E6E" w14:textId="77777777" w:rsidR="00F8788D" w:rsidRPr="003527DD" w:rsidRDefault="00F8788D" w:rsidP="00F8788D">
      <w:pPr>
        <w:spacing w:after="240"/>
        <w:contextualSpacing/>
        <w:jc w:val="center"/>
      </w:pPr>
      <w:r w:rsidRPr="003527DD">
        <w:rPr>
          <w:noProof/>
        </w:rPr>
        <mc:AlternateContent>
          <mc:Choice Requires="wps">
            <w:drawing>
              <wp:inline distT="0" distB="0" distL="0" distR="0" wp14:anchorId="6CA54883" wp14:editId="1BDBB411">
                <wp:extent cx="3124200" cy="685800"/>
                <wp:effectExtent l="0" t="0" r="19050" b="19050"/>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12D2971C" w14:textId="77777777" w:rsidR="00F8788D" w:rsidRPr="00044D78" w:rsidRDefault="00F8788D" w:rsidP="00F8788D">
                            <w:pPr>
                              <w:spacing w:after="0"/>
                              <w:jc w:val="center"/>
                            </w:pPr>
                            <w:r w:rsidRPr="00044D78">
                              <w:t>Centre National du Cinéma et de l’image animée</w:t>
                            </w:r>
                          </w:p>
                          <w:p w14:paraId="33FBD28E" w14:textId="77777777" w:rsidR="00F8788D" w:rsidRPr="00044D78" w:rsidRDefault="00F8788D" w:rsidP="00F8788D">
                            <w:pPr>
                              <w:spacing w:after="0"/>
                              <w:jc w:val="center"/>
                              <w:rPr>
                                <w:b/>
                              </w:rPr>
                            </w:pPr>
                            <w:r w:rsidRPr="00044D78">
                              <w:rPr>
                                <w:b/>
                              </w:rPr>
                              <w:t>Agence comptable – Service facturier</w:t>
                            </w:r>
                          </w:p>
                          <w:p w14:paraId="5EC97311" w14:textId="77777777" w:rsidR="00F8788D" w:rsidRDefault="00F8788D" w:rsidP="00F8788D">
                            <w:pPr>
                              <w:pStyle w:val="Default"/>
                              <w:jc w:val="center"/>
                              <w:rPr>
                                <w:sz w:val="20"/>
                                <w:szCs w:val="20"/>
                              </w:rPr>
                            </w:pPr>
                            <w:r>
                              <w:rPr>
                                <w:b/>
                                <w:bCs/>
                                <w:sz w:val="20"/>
                                <w:szCs w:val="20"/>
                              </w:rPr>
                              <w:t>291 boulevard Raspail</w:t>
                            </w:r>
                          </w:p>
                          <w:p w14:paraId="71503913" w14:textId="77777777" w:rsidR="00F8788D" w:rsidRPr="00A36637" w:rsidRDefault="00F8788D" w:rsidP="00F8788D">
                            <w:pPr>
                              <w:jc w:val="center"/>
                            </w:pPr>
                            <w:r>
                              <w:rPr>
                                <w:b/>
                                <w:bCs/>
                              </w:rPr>
                              <w:t>75675 Paris Cedex 14</w:t>
                            </w:r>
                          </w:p>
                        </w:txbxContent>
                      </wps:txbx>
                      <wps:bodyPr rot="0" vert="horz" wrap="square" lIns="91440" tIns="45720" rIns="91440" bIns="45720" anchor="t" anchorCtr="0" upright="1">
                        <a:noAutofit/>
                      </wps:bodyPr>
                    </wps:wsp>
                  </a:graphicData>
                </a:graphic>
              </wp:inline>
            </w:drawing>
          </mc:Choice>
          <mc:Fallback>
            <w:pict>
              <v:rect w14:anchorId="6CA54883"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12D2971C" w14:textId="77777777" w:rsidR="00F8788D" w:rsidRPr="00044D78" w:rsidRDefault="00F8788D" w:rsidP="00F8788D">
                      <w:pPr>
                        <w:spacing w:after="0"/>
                        <w:jc w:val="center"/>
                      </w:pPr>
                      <w:r w:rsidRPr="00044D78">
                        <w:t>Centre National du Cinéma et de l’image animée</w:t>
                      </w:r>
                    </w:p>
                    <w:p w14:paraId="33FBD28E" w14:textId="77777777" w:rsidR="00F8788D" w:rsidRPr="00044D78" w:rsidRDefault="00F8788D" w:rsidP="00F8788D">
                      <w:pPr>
                        <w:spacing w:after="0"/>
                        <w:jc w:val="center"/>
                        <w:rPr>
                          <w:b/>
                        </w:rPr>
                      </w:pPr>
                      <w:r w:rsidRPr="00044D78">
                        <w:rPr>
                          <w:b/>
                        </w:rPr>
                        <w:t>Agence comptable – Service facturier</w:t>
                      </w:r>
                    </w:p>
                    <w:p w14:paraId="5EC97311" w14:textId="77777777" w:rsidR="00F8788D" w:rsidRDefault="00F8788D" w:rsidP="00F8788D">
                      <w:pPr>
                        <w:pStyle w:val="Default"/>
                        <w:jc w:val="center"/>
                        <w:rPr>
                          <w:sz w:val="20"/>
                          <w:szCs w:val="20"/>
                        </w:rPr>
                      </w:pPr>
                      <w:r>
                        <w:rPr>
                          <w:b/>
                          <w:bCs/>
                          <w:sz w:val="20"/>
                          <w:szCs w:val="20"/>
                        </w:rPr>
                        <w:t>291 boulevard Raspail</w:t>
                      </w:r>
                    </w:p>
                    <w:p w14:paraId="71503913" w14:textId="77777777" w:rsidR="00F8788D" w:rsidRPr="00A36637" w:rsidRDefault="00F8788D" w:rsidP="00F8788D">
                      <w:pPr>
                        <w:jc w:val="center"/>
                      </w:pPr>
                      <w:r>
                        <w:rPr>
                          <w:b/>
                          <w:bCs/>
                        </w:rPr>
                        <w:t>75675 Paris Cedex 14</w:t>
                      </w:r>
                    </w:p>
                  </w:txbxContent>
                </v:textbox>
                <w10:anchorlock/>
              </v:rect>
            </w:pict>
          </mc:Fallback>
        </mc:AlternateContent>
      </w:r>
    </w:p>
    <w:p w14:paraId="53FB34D1" w14:textId="77777777" w:rsidR="00F8788D" w:rsidRPr="00D32673" w:rsidRDefault="00F8788D" w:rsidP="00E0721C">
      <w:pPr>
        <w:pStyle w:val="Titre2"/>
      </w:pPr>
      <w:bookmarkStart w:id="117" w:name="_Toc42610075"/>
      <w:bookmarkStart w:id="118" w:name="_Toc51084466"/>
      <w:bookmarkStart w:id="119" w:name="_Toc54172589"/>
      <w:bookmarkStart w:id="120" w:name="_Toc66786908"/>
      <w:bookmarkStart w:id="121" w:name="_Toc201758387"/>
      <w:r w:rsidRPr="00D32673">
        <w:t>Paiement et retard de paiement</w:t>
      </w:r>
      <w:bookmarkEnd w:id="117"/>
      <w:bookmarkEnd w:id="118"/>
      <w:bookmarkEnd w:id="119"/>
      <w:bookmarkEnd w:id="120"/>
      <w:bookmarkEnd w:id="121"/>
    </w:p>
    <w:p w14:paraId="672608F2" w14:textId="77777777" w:rsidR="00F8788D" w:rsidRPr="004A4590" w:rsidRDefault="00F8788D" w:rsidP="00F8788D">
      <w:r w:rsidRPr="004A4590">
        <w:t>Le paiement est effectué par virement administratif dans un délai global maximum de trente (30) jours en application de l’article R2192-10 du Code de la commande publique, à compter de la réception de la demande de paiement ou à compter de la date de réception des Prestations si celle-ci est ultérieure, en application de l’article R2192-17 du Code de la commande publique,</w:t>
      </w:r>
    </w:p>
    <w:p w14:paraId="508EFDB7" w14:textId="1B2B89ED" w:rsidR="00F8788D" w:rsidRDefault="00F8788D" w:rsidP="00F8788D">
      <w:r w:rsidRPr="004A4590">
        <w:t xml:space="preserve">Le défaut de paiement dans le délai prévu ci-dessus fait courir de plein droit, et sans autre formalité, des intérêts moratoires ainsi qu’une indemnité forfaitaire pour frais de recouvrement au bénéfice du Titulaire, conformément aux articles R2192-31 à R2192-36 du Code de la commande publique. </w:t>
      </w:r>
      <w:bookmarkEnd w:id="114"/>
    </w:p>
    <w:p w14:paraId="18A827FB" w14:textId="77777777" w:rsidR="00F8788D" w:rsidRPr="002570EF"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22" w:name="_Toc448150243"/>
      <w:bookmarkStart w:id="123" w:name="_Toc66786909"/>
      <w:bookmarkStart w:id="124" w:name="_Toc201758388"/>
      <w:r w:rsidRPr="002570EF">
        <w:t>PENALITES</w:t>
      </w:r>
      <w:bookmarkEnd w:id="122"/>
      <w:bookmarkEnd w:id="123"/>
      <w:bookmarkEnd w:id="124"/>
    </w:p>
    <w:p w14:paraId="5CBBE463" w14:textId="302EA05E" w:rsidR="000F3BD0" w:rsidRDefault="000F3BD0" w:rsidP="000F3BD0">
      <w:r>
        <w:t>Par dérogation à l’article 14 du CCAG-PI, en cas de manquement à ses obligations, le Titulaire encours, sans mise en demeure préalable, des pénalités de retard calculées selon la formule suivante :</w:t>
      </w:r>
    </w:p>
    <w:p w14:paraId="2F3583A8" w14:textId="22907BBA" w:rsidR="000F3BD0" w:rsidRPr="000F3BD0" w:rsidRDefault="000F3BD0" w:rsidP="000F3BD0">
      <w:pPr>
        <w:jc w:val="center"/>
        <w:rPr>
          <w:b/>
          <w:bCs/>
        </w:rPr>
      </w:pPr>
      <w:r w:rsidRPr="000F3BD0">
        <w:rPr>
          <w:b/>
          <w:bCs/>
        </w:rPr>
        <w:t>P = V * R/</w:t>
      </w:r>
      <w:r>
        <w:rPr>
          <w:b/>
          <w:bCs/>
        </w:rPr>
        <w:t>5</w:t>
      </w:r>
      <w:r w:rsidRPr="000F3BD0">
        <w:rPr>
          <w:b/>
          <w:bCs/>
        </w:rPr>
        <w:t>00</w:t>
      </w:r>
    </w:p>
    <w:p w14:paraId="330887C4" w14:textId="77777777" w:rsidR="000F3BD0" w:rsidRDefault="000F3BD0" w:rsidP="000F3BD0">
      <w:r>
        <w:t>dans laquelle :</w:t>
      </w:r>
    </w:p>
    <w:p w14:paraId="694D4BD5" w14:textId="59CCAD88" w:rsidR="000F3BD0" w:rsidRDefault="000F3BD0" w:rsidP="000F3BD0">
      <w:pPr>
        <w:ind w:left="708"/>
      </w:pPr>
      <w:r>
        <w:t>P = le montant de la pénalité ;</w:t>
      </w:r>
    </w:p>
    <w:p w14:paraId="55631E38" w14:textId="1C2A270E" w:rsidR="000F3BD0" w:rsidRDefault="000F3BD0" w:rsidP="000F3BD0">
      <w:pPr>
        <w:ind w:left="708"/>
      </w:pPr>
      <w:r>
        <w:t>V = le montant des prestations en retard ;</w:t>
      </w:r>
    </w:p>
    <w:p w14:paraId="568B1D23" w14:textId="1829061A" w:rsidR="000F3BD0" w:rsidRDefault="000F3BD0" w:rsidP="000F3BD0">
      <w:pPr>
        <w:ind w:left="708"/>
      </w:pPr>
      <w:r>
        <w:t>R = le nombre de jours de retard.</w:t>
      </w:r>
    </w:p>
    <w:p w14:paraId="6F00C70D" w14:textId="77777777" w:rsidR="000F3BD0" w:rsidRDefault="000F3BD0" w:rsidP="000F3BD0">
      <w:r>
        <w:t>Par dérogation à l’article 14.1.2, le montant total des pénalités de retard ne peut excéder 20 % du montant total hors taxes du bon de commande.</w:t>
      </w:r>
    </w:p>
    <w:p w14:paraId="112F5929" w14:textId="0BE13576" w:rsidR="000F3BD0" w:rsidRDefault="000F3BD0" w:rsidP="000F3BD0">
      <w:r>
        <w:t>Par dérogation à l’article 14.1.3, il n’est pas prévu de seuil d’exonération des pénalités.</w:t>
      </w:r>
    </w:p>
    <w:p w14:paraId="65B29EAD" w14:textId="77777777" w:rsidR="00F8788D"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25" w:name="_Toc454294043"/>
      <w:bookmarkStart w:id="126" w:name="_Toc448150247"/>
      <w:bookmarkStart w:id="127" w:name="_Toc66786910"/>
      <w:bookmarkStart w:id="128" w:name="_Toc201758389"/>
      <w:bookmarkEnd w:id="125"/>
      <w:r>
        <w:t>CESSION ET NANTISSEMENT</w:t>
      </w:r>
      <w:bookmarkEnd w:id="126"/>
      <w:bookmarkEnd w:id="127"/>
      <w:bookmarkEnd w:id="128"/>
    </w:p>
    <w:p w14:paraId="107E4305" w14:textId="77777777" w:rsidR="00F8788D" w:rsidRPr="0087085E" w:rsidRDefault="00F8788D" w:rsidP="00F8788D">
      <w:r w:rsidRPr="0087085E">
        <w:t xml:space="preserve">Le Marché public peut faire l’objet d’une cession ou d’un nantissement dans les conditions définies aux articles R. 2191-46 à R. 2191-63 du Code de la commande publique. </w:t>
      </w:r>
    </w:p>
    <w:p w14:paraId="56DDC712" w14:textId="77777777" w:rsidR="00F8788D"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29" w:name="_Toc66786911"/>
      <w:bookmarkStart w:id="130" w:name="_Toc201758390"/>
      <w:r>
        <w:t>SOUS-TRAITANCE</w:t>
      </w:r>
      <w:bookmarkEnd w:id="129"/>
      <w:bookmarkEnd w:id="130"/>
    </w:p>
    <w:p w14:paraId="152AD67B" w14:textId="77777777" w:rsidR="00F8788D" w:rsidRDefault="00F8788D" w:rsidP="00F8788D">
      <w:r w:rsidRPr="00733615">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2772F777" w14:textId="77777777" w:rsidR="00F8788D" w:rsidRPr="008957DC"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31" w:name="_Toc448150249"/>
      <w:bookmarkStart w:id="132" w:name="_Toc66786912"/>
      <w:bookmarkStart w:id="133" w:name="_Toc201758391"/>
      <w:r>
        <w:t>RESILIATION</w:t>
      </w:r>
      <w:bookmarkEnd w:id="131"/>
      <w:bookmarkEnd w:id="132"/>
      <w:bookmarkEnd w:id="133"/>
      <w:r>
        <w:t xml:space="preserve"> </w:t>
      </w:r>
    </w:p>
    <w:p w14:paraId="008C4E5A" w14:textId="77777777" w:rsidR="00F8788D" w:rsidRDefault="00F8788D" w:rsidP="00F8788D">
      <w:r>
        <w:t xml:space="preserve">En complément des dispositions du CCAG-PI, le CNC peut décider de résilier à tout moment le présent marché public sans indemnité au profit du Titulaire, sous réserve d’un délai de préavis de trois (3) mois. </w:t>
      </w:r>
    </w:p>
    <w:p w14:paraId="21A67610" w14:textId="77777777" w:rsidR="00F8788D" w:rsidRDefault="00F8788D" w:rsidP="00F8788D">
      <w:r>
        <w:lastRenderedPageBreak/>
        <w:t>En application de</w:t>
      </w:r>
      <w:r w:rsidRPr="00853842">
        <w:t xml:space="preserve"> l’article 36 du CCAG-PI, le CNC </w:t>
      </w:r>
      <w:r>
        <w:t xml:space="preserve">peut faire procéder par un tiers à l’exécution des Prestations prévues par le Marché public, aux frais et risques du Titulaire, soit en cas d’inexécution par ce dernier d’une prestation qui, par sa nature, ne peut souffrir d’aucun retard, soit en cas de résiliation du Marché public prononcée pour faute du Titulaire. </w:t>
      </w:r>
    </w:p>
    <w:p w14:paraId="0A0C1377" w14:textId="77777777" w:rsidR="00F8788D" w:rsidRPr="00340481"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34" w:name="_Toc448482362"/>
      <w:bookmarkStart w:id="135" w:name="_Toc66786913"/>
      <w:bookmarkStart w:id="136" w:name="_Toc201758392"/>
      <w:r w:rsidRPr="002737C8">
        <w:t>PIECES</w:t>
      </w:r>
      <w:r w:rsidRPr="00340481">
        <w:t xml:space="preserve"> ET ATTESTATIONS A FOURNIR</w:t>
      </w:r>
      <w:bookmarkEnd w:id="134"/>
      <w:bookmarkEnd w:id="135"/>
      <w:bookmarkEnd w:id="136"/>
    </w:p>
    <w:p w14:paraId="0C537E6F" w14:textId="77777777" w:rsidR="00F8788D" w:rsidRPr="008957DC" w:rsidRDefault="00F8788D" w:rsidP="00F8788D">
      <w:pPr>
        <w:pStyle w:val="Titre2"/>
        <w:keepLines w:val="0"/>
        <w:tabs>
          <w:tab w:val="left" w:pos="284"/>
          <w:tab w:val="num" w:pos="993"/>
        </w:tabs>
        <w:spacing w:before="120" w:line="240" w:lineRule="auto"/>
        <w:ind w:left="0" w:firstLine="425"/>
        <w:jc w:val="left"/>
      </w:pPr>
      <w:bookmarkStart w:id="137" w:name="_Toc441669717"/>
      <w:bookmarkStart w:id="138" w:name="_Toc442101550"/>
      <w:bookmarkStart w:id="139" w:name="_Toc448482363"/>
      <w:bookmarkStart w:id="140" w:name="_Toc66786914"/>
      <w:bookmarkStart w:id="141" w:name="_Toc201758393"/>
      <w:r w:rsidRPr="008957DC">
        <w:t>Assurance</w:t>
      </w:r>
      <w:bookmarkEnd w:id="137"/>
      <w:bookmarkEnd w:id="138"/>
      <w:bookmarkEnd w:id="139"/>
      <w:bookmarkEnd w:id="140"/>
      <w:bookmarkEnd w:id="141"/>
    </w:p>
    <w:p w14:paraId="7A261B03" w14:textId="77777777" w:rsidR="00F8788D" w:rsidRDefault="00F8788D" w:rsidP="00F8788D">
      <w:r>
        <w:t xml:space="preserve">Dans un délai de quinze (15) jours à compter de la notification du Marché public et avant tout commencement d'exécution, le Titulaire (et le cas échéant en cas de groupement, en la personne de chacune de ses composantes cotraitants et mandataire) doit justifier qu'il est Titulaire d'une assurance couvrant les responsabilités découlant des principes dont s'inspirent les articles 1792 et suivants du Code civil. </w:t>
      </w:r>
    </w:p>
    <w:p w14:paraId="22E72A81" w14:textId="77777777" w:rsidR="00F8788D" w:rsidRDefault="00F8788D" w:rsidP="00F8788D">
      <w:r>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19566205" w14:textId="77777777" w:rsidR="00F8788D" w:rsidRPr="008957DC" w:rsidRDefault="00F8788D" w:rsidP="00F8788D">
      <w:pPr>
        <w:pStyle w:val="Titre2"/>
        <w:keepLines w:val="0"/>
        <w:tabs>
          <w:tab w:val="left" w:pos="284"/>
          <w:tab w:val="num" w:pos="993"/>
        </w:tabs>
        <w:spacing w:before="120" w:line="240" w:lineRule="auto"/>
        <w:ind w:left="0" w:firstLine="425"/>
        <w:jc w:val="left"/>
      </w:pPr>
      <w:bookmarkStart w:id="142" w:name="_Toc441669718"/>
      <w:bookmarkStart w:id="143" w:name="_Toc442101551"/>
      <w:bookmarkStart w:id="144" w:name="_Toc448482364"/>
      <w:bookmarkStart w:id="145" w:name="_Toc66786915"/>
      <w:bookmarkStart w:id="146" w:name="_Toc201758394"/>
      <w:r w:rsidRPr="008957DC">
        <w:t>Dispositif de vigilance (Article D 8222-5 du code du travail)</w:t>
      </w:r>
      <w:bookmarkEnd w:id="142"/>
      <w:bookmarkEnd w:id="143"/>
      <w:bookmarkEnd w:id="144"/>
      <w:bookmarkEnd w:id="145"/>
      <w:bookmarkEnd w:id="146"/>
      <w:r w:rsidRPr="008957DC">
        <w:t xml:space="preserve"> </w:t>
      </w:r>
    </w:p>
    <w:p w14:paraId="21FB146A" w14:textId="77777777" w:rsidR="00F8788D" w:rsidRPr="00F44587" w:rsidRDefault="00F8788D" w:rsidP="00F8788D">
      <w:r>
        <w:t>Le Titulaire s’engage à fournir tous les six (6) mois à compter de la notification du Marché public et jusqu’à la fin de l’exécution de celui-ci, les pièces et attestations sur l’honneur prévues à l’article D 8222-5 ou D 8222-7 du code du travail. A défaut, le Marché public est résilié dans les conditions prévues à l’article 32 du CCAG-PI.</w:t>
      </w:r>
    </w:p>
    <w:p w14:paraId="384ADBA2" w14:textId="77777777" w:rsidR="00F8788D" w:rsidRPr="008957DC" w:rsidRDefault="00F8788D" w:rsidP="00F8788D">
      <w:pPr>
        <w:pStyle w:val="Titre2"/>
        <w:keepLines w:val="0"/>
        <w:tabs>
          <w:tab w:val="left" w:pos="284"/>
          <w:tab w:val="num" w:pos="993"/>
        </w:tabs>
        <w:spacing w:before="120" w:line="240" w:lineRule="auto"/>
        <w:ind w:left="0" w:firstLine="425"/>
        <w:jc w:val="left"/>
      </w:pPr>
      <w:bookmarkStart w:id="147" w:name="_Toc441669719"/>
      <w:bookmarkStart w:id="148" w:name="_Toc442101552"/>
      <w:bookmarkStart w:id="149" w:name="_Toc448482365"/>
      <w:bookmarkStart w:id="150" w:name="_Toc66786916"/>
      <w:bookmarkStart w:id="151" w:name="_Toc201758395"/>
      <w:r w:rsidRPr="008957DC">
        <w:t>Dispositif d’alerte (Article L 8222-6 du code du travail)</w:t>
      </w:r>
      <w:bookmarkEnd w:id="147"/>
      <w:bookmarkEnd w:id="148"/>
      <w:bookmarkEnd w:id="149"/>
      <w:bookmarkEnd w:id="150"/>
      <w:bookmarkEnd w:id="151"/>
      <w:r w:rsidRPr="008957DC">
        <w:t xml:space="preserve"> </w:t>
      </w:r>
    </w:p>
    <w:p w14:paraId="2AD8A760" w14:textId="77777777" w:rsidR="00F8788D" w:rsidRDefault="00F8788D" w:rsidP="00F8788D">
      <w:r>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5499D954" w14:textId="77777777" w:rsidR="00F8788D" w:rsidRPr="00F44587" w:rsidRDefault="00F8788D" w:rsidP="00F8788D">
      <w:r>
        <w:t>Le Titulaire a deux (2) mois à compter de cette mise en demeure pour apporter la preuve de la fin de la situation délictuelle, sans quoi, à l’issue de ces deux (2) mois, le Marché public peut être résilié sans indemnité, aux frais et risques du Titulaire.</w:t>
      </w:r>
    </w:p>
    <w:p w14:paraId="2D3341FC" w14:textId="77777777" w:rsidR="00F8788D" w:rsidRPr="008957DC" w:rsidRDefault="00F8788D" w:rsidP="00F8788D">
      <w:pPr>
        <w:pStyle w:val="Titre2"/>
        <w:keepLines w:val="0"/>
        <w:tabs>
          <w:tab w:val="left" w:pos="284"/>
          <w:tab w:val="num" w:pos="993"/>
        </w:tabs>
        <w:spacing w:line="240" w:lineRule="auto"/>
        <w:ind w:left="0" w:firstLine="426"/>
        <w:jc w:val="left"/>
      </w:pPr>
      <w:bookmarkStart w:id="152" w:name="_Toc441669720"/>
      <w:bookmarkStart w:id="153" w:name="_Toc442101553"/>
      <w:bookmarkStart w:id="154" w:name="_Toc448482366"/>
      <w:bookmarkStart w:id="155" w:name="_Toc66786917"/>
      <w:bookmarkStart w:id="156" w:name="_Toc201758396"/>
      <w:r w:rsidRPr="008957DC">
        <w:t>Liste nominative du personnel étranger</w:t>
      </w:r>
      <w:bookmarkEnd w:id="152"/>
      <w:bookmarkEnd w:id="153"/>
      <w:bookmarkEnd w:id="154"/>
      <w:bookmarkEnd w:id="155"/>
      <w:bookmarkEnd w:id="156"/>
      <w:r w:rsidRPr="008957DC">
        <w:t xml:space="preserve"> </w:t>
      </w:r>
    </w:p>
    <w:p w14:paraId="22772B8D" w14:textId="77777777" w:rsidR="00F8788D" w:rsidRDefault="00F8788D" w:rsidP="00F8788D">
      <w:r>
        <w:t xml:space="preserve">Conformément à l’article D. 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50CE933E" w14:textId="77777777" w:rsidR="00F8788D" w:rsidRDefault="00F8788D" w:rsidP="00F8788D">
      <w:r>
        <w:t xml:space="preserve">Cette liste, établie à partir du registre du personnel, précise pour chaque salarié : </w:t>
      </w:r>
    </w:p>
    <w:p w14:paraId="1FF39541" w14:textId="77777777" w:rsidR="00F8788D" w:rsidRPr="00A86B65" w:rsidRDefault="00F8788D" w:rsidP="00F8788D">
      <w:pPr>
        <w:pStyle w:val="Default"/>
        <w:contextualSpacing/>
        <w:jc w:val="both"/>
        <w:rPr>
          <w:sz w:val="8"/>
          <w:szCs w:val="20"/>
        </w:rPr>
      </w:pPr>
    </w:p>
    <w:p w14:paraId="5EB1AF62" w14:textId="77777777" w:rsidR="00F8788D" w:rsidRDefault="00F8788D" w:rsidP="00D32673">
      <w:pPr>
        <w:pStyle w:val="Paragraphedeliste"/>
        <w:numPr>
          <w:ilvl w:val="0"/>
          <w:numId w:val="7"/>
        </w:numPr>
        <w:spacing w:before="0" w:after="0" w:line="240" w:lineRule="auto"/>
      </w:pPr>
      <w:r>
        <w:t xml:space="preserve">Sa date d’embauche ; </w:t>
      </w:r>
    </w:p>
    <w:p w14:paraId="61A23B76" w14:textId="77777777" w:rsidR="00F8788D" w:rsidRDefault="00F8788D" w:rsidP="00D32673">
      <w:pPr>
        <w:pStyle w:val="Paragraphedeliste"/>
        <w:numPr>
          <w:ilvl w:val="0"/>
          <w:numId w:val="7"/>
        </w:numPr>
        <w:spacing w:before="0" w:after="0" w:line="240" w:lineRule="auto"/>
      </w:pPr>
      <w:r>
        <w:t xml:space="preserve">Sa nationalité ; </w:t>
      </w:r>
    </w:p>
    <w:p w14:paraId="27CFF72F" w14:textId="77777777" w:rsidR="00F8788D" w:rsidRDefault="00F8788D" w:rsidP="00D32673">
      <w:pPr>
        <w:pStyle w:val="Paragraphedeliste"/>
        <w:numPr>
          <w:ilvl w:val="0"/>
          <w:numId w:val="7"/>
        </w:numPr>
        <w:spacing w:before="0" w:after="0" w:line="240" w:lineRule="auto"/>
      </w:pPr>
      <w:r>
        <w:t xml:space="preserve">Le type et le numéro d’ordre du titre valant autorisation de travail. </w:t>
      </w:r>
    </w:p>
    <w:p w14:paraId="704A8D54" w14:textId="77777777" w:rsidR="00F8788D" w:rsidRPr="00785F16" w:rsidRDefault="00F8788D" w:rsidP="00F8788D">
      <w:pPr>
        <w:pStyle w:val="Paragraphedeliste"/>
        <w:spacing w:after="0" w:line="276" w:lineRule="auto"/>
        <w:rPr>
          <w:sz w:val="12"/>
        </w:rPr>
      </w:pPr>
    </w:p>
    <w:p w14:paraId="771CC5C0" w14:textId="77777777" w:rsidR="00F8788D" w:rsidRPr="00F44587" w:rsidRDefault="00F8788D" w:rsidP="00F8788D">
      <w:r>
        <w:t>En cas de non-respect de ces dispositions et après mise en demeure restée infructueuse le Marché public peut être résilié pour faute du Titulaire.</w:t>
      </w:r>
    </w:p>
    <w:p w14:paraId="25DB48DE" w14:textId="77777777" w:rsidR="00F8788D" w:rsidRPr="008957DC" w:rsidRDefault="00F8788D" w:rsidP="00F8788D">
      <w:pPr>
        <w:pStyle w:val="Titre2"/>
        <w:keepLines w:val="0"/>
        <w:tabs>
          <w:tab w:val="left" w:pos="284"/>
          <w:tab w:val="num" w:pos="993"/>
        </w:tabs>
        <w:spacing w:line="240" w:lineRule="auto"/>
        <w:ind w:left="0" w:firstLine="426"/>
        <w:jc w:val="left"/>
      </w:pPr>
      <w:bookmarkStart w:id="157" w:name="_Toc441669721"/>
      <w:bookmarkStart w:id="158" w:name="_Toc442101554"/>
      <w:bookmarkStart w:id="159" w:name="_Toc448482367"/>
      <w:bookmarkStart w:id="160" w:name="_Toc66786918"/>
      <w:bookmarkStart w:id="161" w:name="_Toc201758397"/>
      <w:r w:rsidRPr="008957DC">
        <w:t>Obligations en matière de détachement des travailleurs</w:t>
      </w:r>
      <w:bookmarkEnd w:id="157"/>
      <w:bookmarkEnd w:id="158"/>
      <w:bookmarkEnd w:id="159"/>
      <w:bookmarkEnd w:id="160"/>
      <w:bookmarkEnd w:id="161"/>
      <w:r w:rsidRPr="008957DC">
        <w:t xml:space="preserve"> </w:t>
      </w:r>
    </w:p>
    <w:p w14:paraId="688738B3" w14:textId="77777777" w:rsidR="00F8788D" w:rsidRDefault="00F8788D" w:rsidP="00F8788D">
      <w:r>
        <w:t xml:space="preserve">Tout Titulaire établi hors de France qui détache temporairement des salariés sur le territoire national est soumis à des obligations spécifiques fixées par les articles L. 1261-1 à L. 1265-1 et R. 1261-1 à D. 1265-1 code du travail. </w:t>
      </w:r>
    </w:p>
    <w:p w14:paraId="269712E1" w14:textId="77777777" w:rsidR="00F8788D" w:rsidRDefault="00F8788D" w:rsidP="00F8788D">
      <w:r>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0CBC1224" w14:textId="77777777" w:rsidR="00F8788D" w:rsidRDefault="00F8788D" w:rsidP="00F8788D">
      <w:r>
        <w:lastRenderedPageBreak/>
        <w:t xml:space="preserve">À cet effet, et conformément à l’article R. 1263-12 du code du travail, le Titulaire adresse au CNC, le cas échéant, avant le début de chaque détachement d’un ou de plusieurs salariés, les deux (2) </w:t>
      </w:r>
      <w:r w:rsidRPr="00882108">
        <w:t>documents suivants :</w:t>
      </w:r>
      <w:r>
        <w:t xml:space="preserve"> </w:t>
      </w:r>
    </w:p>
    <w:p w14:paraId="26109EBC" w14:textId="77777777" w:rsidR="00F8788D" w:rsidRPr="00F44587" w:rsidRDefault="00F8788D" w:rsidP="00D32673">
      <w:pPr>
        <w:pStyle w:val="Paragraphedeliste"/>
        <w:numPr>
          <w:ilvl w:val="0"/>
          <w:numId w:val="7"/>
        </w:numPr>
        <w:spacing w:before="0" w:after="0" w:line="240" w:lineRule="auto"/>
      </w:pPr>
      <w:r>
        <w:t xml:space="preserve">Une copie de la déclaration de détachement transmise à l’unité territoriale de la direction régionale des entreprises, de la concurrence, de la consommation du travail et de l’emploi ; </w:t>
      </w:r>
    </w:p>
    <w:p w14:paraId="66A659DA" w14:textId="77777777" w:rsidR="00F8788D" w:rsidRDefault="00F8788D" w:rsidP="00D32673">
      <w:pPr>
        <w:pStyle w:val="Paragraphedeliste"/>
        <w:numPr>
          <w:ilvl w:val="0"/>
          <w:numId w:val="7"/>
        </w:numPr>
        <w:spacing w:before="0" w:after="0" w:line="240" w:lineRule="auto"/>
      </w:pPr>
      <w:r>
        <w:t>Une copie du document désignant son représentant sur le territoire national.</w:t>
      </w:r>
    </w:p>
    <w:p w14:paraId="16D1EBF2" w14:textId="77777777" w:rsidR="00F8788D" w:rsidRPr="0073140E" w:rsidRDefault="00F8788D" w:rsidP="00F8788D">
      <w:pPr>
        <w:pStyle w:val="Paragraphedeliste"/>
        <w:spacing w:after="0"/>
        <w:ind w:left="720"/>
        <w:rPr>
          <w:sz w:val="10"/>
        </w:rPr>
      </w:pPr>
    </w:p>
    <w:p w14:paraId="0E555E09" w14:textId="77777777" w:rsidR="00F8788D" w:rsidRDefault="00F8788D" w:rsidP="00F8788D">
      <w:r>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7C053ECE" w14:textId="77777777" w:rsidR="00F8788D" w:rsidRPr="008957DC" w:rsidRDefault="00F8788D" w:rsidP="00F8788D">
      <w:pPr>
        <w:pStyle w:val="Titre2"/>
        <w:keepLines w:val="0"/>
        <w:tabs>
          <w:tab w:val="left" w:pos="284"/>
          <w:tab w:val="num" w:pos="993"/>
        </w:tabs>
        <w:spacing w:line="240" w:lineRule="auto"/>
        <w:ind w:left="0" w:firstLine="426"/>
        <w:jc w:val="left"/>
      </w:pPr>
      <w:bookmarkStart w:id="162" w:name="_Toc66786919"/>
      <w:bookmarkStart w:id="163" w:name="_Toc201758398"/>
      <w:r>
        <w:t>Clause « Egalité et diversité »</w:t>
      </w:r>
      <w:bookmarkEnd w:id="162"/>
      <w:bookmarkEnd w:id="163"/>
      <w:r>
        <w:t xml:space="preserve"> </w:t>
      </w:r>
      <w:r w:rsidRPr="008957DC">
        <w:t xml:space="preserve"> </w:t>
      </w:r>
    </w:p>
    <w:p w14:paraId="7047663C" w14:textId="77777777" w:rsidR="00F8788D" w:rsidRPr="003B71DE" w:rsidRDefault="00F8788D" w:rsidP="00022786">
      <w:pPr>
        <w:pStyle w:val="Titre3"/>
      </w:pPr>
      <w:bookmarkStart w:id="164" w:name="_Toc40713729"/>
      <w:r>
        <w:rPr>
          <w:b/>
          <w:iCs/>
          <w:noProof/>
          <w:sz w:val="22"/>
          <w:szCs w:val="28"/>
        </w:rPr>
        <w:t xml:space="preserve"> </w:t>
      </w:r>
      <w:bookmarkStart w:id="165" w:name="_Toc201758399"/>
      <w:r w:rsidRPr="003B71DE">
        <w:t>Contexte et objectifs</w:t>
      </w:r>
      <w:bookmarkEnd w:id="164"/>
      <w:bookmarkEnd w:id="165"/>
    </w:p>
    <w:p w14:paraId="7E2A004F" w14:textId="77777777" w:rsidR="00F8788D" w:rsidRPr="003B71DE" w:rsidRDefault="00F8788D" w:rsidP="00F8788D">
      <w:r w:rsidRPr="003B71DE">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2C5AC1EC" w14:textId="77777777" w:rsidR="00F8788D" w:rsidRPr="003B71DE" w:rsidRDefault="00F8788D" w:rsidP="00F8788D">
      <w:r w:rsidRPr="003B71DE">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30CE51E1" w14:textId="77777777" w:rsidR="00F8788D" w:rsidRPr="003B71DE" w:rsidRDefault="00F8788D" w:rsidP="00F8788D">
      <w:r w:rsidRPr="003B71DE">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7627E1BA" w14:textId="10C7DFA4" w:rsidR="00F8788D" w:rsidRPr="003B71DE" w:rsidRDefault="00F8788D" w:rsidP="00F8788D">
      <w:bookmarkStart w:id="166" w:name="_Hlk40714924"/>
      <w:r w:rsidRPr="003B71DE">
        <w:t>Dans ce cadre, le titulaire mettra en œuvre les dispositions figurant à l’article 1</w:t>
      </w:r>
      <w:r w:rsidR="00022786">
        <w:t>3</w:t>
      </w:r>
      <w:r w:rsidRPr="003B71DE">
        <w:t xml:space="preserve">.6.2 du CCP </w:t>
      </w:r>
    </w:p>
    <w:p w14:paraId="730B973A" w14:textId="77777777" w:rsidR="00F8788D" w:rsidRPr="003B71DE" w:rsidRDefault="00F8788D" w:rsidP="00022786">
      <w:pPr>
        <w:pStyle w:val="Titre3"/>
      </w:pPr>
      <w:bookmarkStart w:id="167" w:name="_Toc40713730"/>
      <w:bookmarkEnd w:id="166"/>
      <w:r w:rsidRPr="003B71DE">
        <w:t xml:space="preserve"> </w:t>
      </w:r>
      <w:bookmarkStart w:id="168" w:name="_Toc201758400"/>
      <w:r w:rsidRPr="003B71DE">
        <w:t>Obligations du titulaire</w:t>
      </w:r>
      <w:bookmarkEnd w:id="167"/>
      <w:bookmarkEnd w:id="168"/>
    </w:p>
    <w:p w14:paraId="1EB57340" w14:textId="77777777" w:rsidR="00F8788D" w:rsidRPr="003B71DE" w:rsidRDefault="00F8788D" w:rsidP="00F8788D">
      <w:r w:rsidRPr="003B71DE">
        <w:t>Si le titulaire n’a pas remis le questionnaire « Egalité et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w:t>
      </w:r>
    </w:p>
    <w:p w14:paraId="3213165F" w14:textId="77777777" w:rsidR="00F8788D" w:rsidRPr="003B71DE" w:rsidRDefault="00F8788D" w:rsidP="00F8788D">
      <w:pPr>
        <w:jc w:val="center"/>
      </w:pPr>
      <w:hyperlink r:id="rId12" w:history="1">
        <w:r w:rsidRPr="003B71DE">
          <w:rPr>
            <w:color w:val="0000FF"/>
            <w:u w:val="single"/>
          </w:rPr>
          <w:t>desproegalitediversite@cnc.fr</w:t>
        </w:r>
      </w:hyperlink>
    </w:p>
    <w:p w14:paraId="214E163A" w14:textId="77777777" w:rsidR="00F8788D" w:rsidRPr="003B71DE" w:rsidRDefault="00F8788D" w:rsidP="00F8788D">
      <w:r w:rsidRPr="003B71DE">
        <w:t>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w:t>
      </w:r>
    </w:p>
    <w:p w14:paraId="4BB76F22" w14:textId="77777777" w:rsidR="00F8788D" w:rsidRDefault="00F8788D" w:rsidP="00F8788D">
      <w:r w:rsidRPr="003B71DE">
        <w:t>Le CNC pourra comparer la situation décrite à celle présentée initialement. Sur demande, les résultats pourront être adressés au titulaire.</w:t>
      </w:r>
    </w:p>
    <w:p w14:paraId="572F50CE" w14:textId="77777777" w:rsidR="00F8788D" w:rsidRPr="00A36637"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69" w:name="_Toc448150250"/>
      <w:bookmarkStart w:id="170" w:name="_Toc66786920"/>
      <w:bookmarkStart w:id="171" w:name="_Toc201758401"/>
      <w:r>
        <w:t>DIFFERENDS ET LITIGES</w:t>
      </w:r>
      <w:bookmarkEnd w:id="169"/>
      <w:bookmarkEnd w:id="170"/>
      <w:bookmarkEnd w:id="171"/>
    </w:p>
    <w:p w14:paraId="4D3BC66D" w14:textId="77777777" w:rsidR="00F8788D" w:rsidRDefault="00F8788D" w:rsidP="00F8788D">
      <w:r>
        <w:t xml:space="preserve">En cas de litige, la loi française est seule applicable. Pour tout différend qui s’élèverait entre les parties et </w:t>
      </w:r>
      <w:r w:rsidRPr="00853842">
        <w:t>s’il ne peut être obtenu un accord amiable, la juridiction compétente est le Tribunal Administratif de Paris.</w:t>
      </w:r>
    </w:p>
    <w:p w14:paraId="09382A67" w14:textId="77777777" w:rsidR="00F8788D" w:rsidRDefault="00F8788D" w:rsidP="00F8788D">
      <w:pPr>
        <w:pStyle w:val="Titre1"/>
        <w:keepLines w:val="0"/>
        <w:widowControl w:val="0"/>
        <w:shd w:val="clear" w:color="auto" w:fill="F3F3F3"/>
        <w:tabs>
          <w:tab w:val="num" w:pos="993"/>
        </w:tabs>
        <w:autoSpaceDE w:val="0"/>
        <w:autoSpaceDN w:val="0"/>
        <w:adjustRightInd w:val="0"/>
        <w:spacing w:line="240" w:lineRule="auto"/>
        <w:ind w:left="0" w:firstLine="0"/>
      </w:pPr>
      <w:bookmarkStart w:id="172" w:name="_Toc448150251"/>
      <w:bookmarkStart w:id="173" w:name="_Toc66786921"/>
      <w:bookmarkStart w:id="174" w:name="_Toc201758402"/>
      <w:r>
        <w:lastRenderedPageBreak/>
        <w:t>DEROGATIONS AU CCAG-PI</w:t>
      </w:r>
      <w:bookmarkEnd w:id="172"/>
      <w:bookmarkEnd w:id="173"/>
      <w:bookmarkEnd w:id="174"/>
    </w:p>
    <w:tbl>
      <w:tblPr>
        <w:tblStyle w:val="Grilledutableau"/>
        <w:tblW w:w="5000" w:type="pct"/>
        <w:tblLook w:val="04A0" w:firstRow="1" w:lastRow="0" w:firstColumn="1" w:lastColumn="0" w:noHBand="0" w:noVBand="1"/>
      </w:tblPr>
      <w:tblGrid>
        <w:gridCol w:w="4203"/>
        <w:gridCol w:w="4859"/>
      </w:tblGrid>
      <w:tr w:rsidR="00AF31B3" w:rsidRPr="00991FF7" w14:paraId="192781DE" w14:textId="6F77B75B" w:rsidTr="00AF31B3">
        <w:trPr>
          <w:trHeight w:val="351"/>
          <w:tblHeader/>
        </w:trPr>
        <w:tc>
          <w:tcPr>
            <w:tcW w:w="2319" w:type="pct"/>
            <w:shd w:val="clear" w:color="auto" w:fill="D9D9D9" w:themeFill="background1" w:themeFillShade="D9"/>
            <w:vAlign w:val="center"/>
          </w:tcPr>
          <w:p w14:paraId="4ABF6CFC" w14:textId="35DF62C3" w:rsidR="00AF31B3" w:rsidRPr="00AF31B3" w:rsidRDefault="00AF31B3" w:rsidP="00CC7342">
            <w:pPr>
              <w:jc w:val="center"/>
              <w:rPr>
                <w:b/>
              </w:rPr>
            </w:pPr>
            <w:r w:rsidRPr="00AF31B3">
              <w:rPr>
                <w:b/>
              </w:rPr>
              <w:t>Article du présent CCAP</w:t>
            </w:r>
          </w:p>
        </w:tc>
        <w:tc>
          <w:tcPr>
            <w:tcW w:w="2681" w:type="pct"/>
            <w:shd w:val="clear" w:color="auto" w:fill="D9D9D9" w:themeFill="background1" w:themeFillShade="D9"/>
            <w:vAlign w:val="center"/>
          </w:tcPr>
          <w:p w14:paraId="2CC4E8E6" w14:textId="77777777" w:rsidR="00AF31B3" w:rsidRPr="00AF31B3" w:rsidRDefault="00AF31B3" w:rsidP="00CC7342">
            <w:pPr>
              <w:jc w:val="center"/>
              <w:rPr>
                <w:b/>
              </w:rPr>
            </w:pPr>
            <w:r w:rsidRPr="00AF31B3">
              <w:rPr>
                <w:b/>
              </w:rPr>
              <w:t>Article auquel il est fait dérogation dans le CCAG-PI</w:t>
            </w:r>
          </w:p>
        </w:tc>
      </w:tr>
      <w:tr w:rsidR="00AF31B3" w:rsidRPr="00991FF7" w14:paraId="626EC2E7" w14:textId="53417970" w:rsidTr="00AF31B3">
        <w:trPr>
          <w:trHeight w:val="351"/>
        </w:trPr>
        <w:tc>
          <w:tcPr>
            <w:tcW w:w="2319" w:type="pct"/>
            <w:shd w:val="clear" w:color="auto" w:fill="auto"/>
          </w:tcPr>
          <w:p w14:paraId="1BADF1F9" w14:textId="656A8588" w:rsidR="00AF31B3" w:rsidRPr="007410C4" w:rsidRDefault="00AF31B3" w:rsidP="007410C4">
            <w:pPr>
              <w:jc w:val="center"/>
              <w:rPr>
                <w:highlight w:val="yellow"/>
              </w:rPr>
            </w:pPr>
            <w:r>
              <w:t>3</w:t>
            </w:r>
          </w:p>
        </w:tc>
        <w:tc>
          <w:tcPr>
            <w:tcW w:w="2681" w:type="pct"/>
            <w:shd w:val="clear" w:color="auto" w:fill="auto"/>
          </w:tcPr>
          <w:p w14:paraId="7B28AC81" w14:textId="38D7ADA0" w:rsidR="00AF31B3" w:rsidRPr="007410C4" w:rsidRDefault="00AF31B3" w:rsidP="007410C4">
            <w:pPr>
              <w:jc w:val="center"/>
              <w:rPr>
                <w:highlight w:val="yellow"/>
              </w:rPr>
            </w:pPr>
            <w:r>
              <w:t>4.1</w:t>
            </w:r>
          </w:p>
        </w:tc>
      </w:tr>
      <w:tr w:rsidR="00AF31B3" w:rsidRPr="00991FF7" w14:paraId="5FE53664" w14:textId="57857E04" w:rsidTr="00AF31B3">
        <w:trPr>
          <w:trHeight w:val="351"/>
        </w:trPr>
        <w:tc>
          <w:tcPr>
            <w:tcW w:w="2319" w:type="pct"/>
            <w:shd w:val="clear" w:color="auto" w:fill="auto"/>
          </w:tcPr>
          <w:p w14:paraId="4E380371" w14:textId="135A0AA8" w:rsidR="00AF31B3" w:rsidRPr="007410C4" w:rsidRDefault="00AF31B3" w:rsidP="007410C4">
            <w:pPr>
              <w:jc w:val="center"/>
              <w:rPr>
                <w:highlight w:val="yellow"/>
              </w:rPr>
            </w:pPr>
            <w:r>
              <w:t>4.2</w:t>
            </w:r>
          </w:p>
        </w:tc>
        <w:tc>
          <w:tcPr>
            <w:tcW w:w="2681" w:type="pct"/>
            <w:shd w:val="clear" w:color="auto" w:fill="auto"/>
          </w:tcPr>
          <w:p w14:paraId="55E8D2A0" w14:textId="7C6F526D" w:rsidR="00AF31B3" w:rsidRPr="007410C4" w:rsidRDefault="00AF31B3" w:rsidP="007410C4">
            <w:pPr>
              <w:jc w:val="center"/>
              <w:rPr>
                <w:b/>
                <w:highlight w:val="yellow"/>
              </w:rPr>
            </w:pPr>
            <w:r>
              <w:t>3.1.2</w:t>
            </w:r>
          </w:p>
        </w:tc>
      </w:tr>
      <w:tr w:rsidR="00AF31B3" w14:paraId="2ED2EB9A" w14:textId="357E2872" w:rsidTr="00AF31B3">
        <w:trPr>
          <w:trHeight w:val="294"/>
        </w:trPr>
        <w:tc>
          <w:tcPr>
            <w:tcW w:w="2319" w:type="pct"/>
            <w:shd w:val="clear" w:color="auto" w:fill="auto"/>
          </w:tcPr>
          <w:p w14:paraId="7764743D" w14:textId="044D3F58" w:rsidR="00AF31B3" w:rsidRPr="007410C4" w:rsidRDefault="00AF31B3" w:rsidP="007410C4">
            <w:pPr>
              <w:jc w:val="center"/>
              <w:rPr>
                <w:highlight w:val="yellow"/>
              </w:rPr>
            </w:pPr>
            <w:r>
              <w:t>4.4</w:t>
            </w:r>
          </w:p>
        </w:tc>
        <w:tc>
          <w:tcPr>
            <w:tcW w:w="2681" w:type="pct"/>
            <w:shd w:val="clear" w:color="auto" w:fill="auto"/>
          </w:tcPr>
          <w:p w14:paraId="63CC4729" w14:textId="1AE2927C" w:rsidR="00AF31B3" w:rsidRPr="007410C4" w:rsidRDefault="00AF31B3" w:rsidP="007410C4">
            <w:pPr>
              <w:jc w:val="center"/>
              <w:rPr>
                <w:highlight w:val="yellow"/>
              </w:rPr>
            </w:pPr>
            <w:r>
              <w:t>3.4.3</w:t>
            </w:r>
          </w:p>
        </w:tc>
      </w:tr>
      <w:tr w:rsidR="00AF31B3" w14:paraId="1FD86013" w14:textId="77777777" w:rsidTr="00AF31B3">
        <w:trPr>
          <w:trHeight w:val="294"/>
        </w:trPr>
        <w:tc>
          <w:tcPr>
            <w:tcW w:w="2319" w:type="pct"/>
            <w:shd w:val="clear" w:color="auto" w:fill="auto"/>
          </w:tcPr>
          <w:p w14:paraId="5E4C12E5" w14:textId="4AEA8C72" w:rsidR="00AF31B3" w:rsidRDefault="00AF31B3" w:rsidP="007410C4">
            <w:pPr>
              <w:jc w:val="center"/>
            </w:pPr>
            <w:r>
              <w:t>9</w:t>
            </w:r>
          </w:p>
        </w:tc>
        <w:tc>
          <w:tcPr>
            <w:tcW w:w="2681" w:type="pct"/>
            <w:shd w:val="clear" w:color="auto" w:fill="auto"/>
          </w:tcPr>
          <w:p w14:paraId="277DCAC3" w14:textId="04D9E2D3" w:rsidR="00AF31B3" w:rsidRDefault="00AF31B3" w:rsidP="007410C4">
            <w:pPr>
              <w:jc w:val="center"/>
            </w:pPr>
            <w:r>
              <w:t>14.1</w:t>
            </w:r>
          </w:p>
        </w:tc>
      </w:tr>
    </w:tbl>
    <w:p w14:paraId="57D7C5B3" w14:textId="77777777" w:rsidR="00BE535A" w:rsidRDefault="00BE535A" w:rsidP="00036AB1">
      <w:pPr>
        <w:pStyle w:val="Corpsdetexte"/>
        <w:widowControl/>
        <w:autoSpaceDE/>
        <w:autoSpaceDN/>
        <w:spacing w:before="0" w:after="160"/>
        <w:ind w:left="0"/>
        <w:jc w:val="both"/>
        <w:rPr>
          <w:rFonts w:cs="Arial"/>
          <w:szCs w:val="20"/>
        </w:rPr>
      </w:pPr>
    </w:p>
    <w:bookmarkEnd w:id="0"/>
    <w:p w14:paraId="5F63690F" w14:textId="77777777" w:rsidR="00DC2A69" w:rsidRPr="00257125" w:rsidRDefault="00DC2A69">
      <w:pPr>
        <w:pStyle w:val="Corpsdetexte"/>
        <w:spacing w:before="0" w:after="160"/>
        <w:ind w:left="0"/>
        <w:jc w:val="both"/>
        <w:rPr>
          <w:rFonts w:cs="Arial"/>
          <w:szCs w:val="20"/>
        </w:rPr>
      </w:pPr>
    </w:p>
    <w:sectPr w:rsidR="00DC2A69" w:rsidRPr="002571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35E78" w14:textId="77777777" w:rsidR="003471A6" w:rsidRDefault="003471A6" w:rsidP="004D442A">
      <w:pPr>
        <w:spacing w:before="0" w:after="0" w:line="240" w:lineRule="auto"/>
      </w:pPr>
      <w:r>
        <w:separator/>
      </w:r>
    </w:p>
  </w:endnote>
  <w:endnote w:type="continuationSeparator" w:id="0">
    <w:p w14:paraId="7BAE48DE" w14:textId="77777777" w:rsidR="003471A6" w:rsidRDefault="003471A6" w:rsidP="004D442A">
      <w:pPr>
        <w:spacing w:before="0" w:after="0" w:line="240" w:lineRule="auto"/>
      </w:pPr>
      <w:r>
        <w:continuationSeparator/>
      </w:r>
    </w:p>
  </w:endnote>
  <w:endnote w:type="continuationNotice" w:id="1">
    <w:p w14:paraId="59BC25CD" w14:textId="77777777" w:rsidR="003471A6" w:rsidRDefault="003471A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442A" w:rsidRPr="006F28C8" w14:paraId="32CE2C28" w14:textId="77777777" w:rsidTr="006F28C8">
      <w:tc>
        <w:tcPr>
          <w:tcW w:w="4531" w:type="dxa"/>
        </w:tcPr>
        <w:p w14:paraId="7C69D052" w14:textId="1D95FB34" w:rsidR="004D442A" w:rsidRPr="006F28C8" w:rsidRDefault="004D442A">
          <w:pPr>
            <w:pStyle w:val="Pieddepage"/>
            <w:rPr>
              <w:b/>
              <w:bCs/>
              <w:sz w:val="16"/>
              <w:szCs w:val="16"/>
            </w:rPr>
          </w:pPr>
          <w:r w:rsidRPr="006F28C8">
            <w:rPr>
              <w:b/>
              <w:bCs/>
              <w:sz w:val="16"/>
              <w:szCs w:val="16"/>
            </w:rPr>
            <w:t>CC</w:t>
          </w:r>
          <w:r w:rsidR="00940A0B">
            <w:rPr>
              <w:b/>
              <w:bCs/>
              <w:sz w:val="16"/>
              <w:szCs w:val="16"/>
            </w:rPr>
            <w:t>A</w:t>
          </w:r>
          <w:r w:rsidRPr="006F28C8">
            <w:rPr>
              <w:b/>
              <w:bCs/>
              <w:sz w:val="16"/>
              <w:szCs w:val="16"/>
            </w:rPr>
            <w:t xml:space="preserve">P </w:t>
          </w:r>
          <w:r w:rsidR="00402E4B">
            <w:rPr>
              <w:b/>
              <w:bCs/>
              <w:sz w:val="16"/>
              <w:szCs w:val="16"/>
            </w:rPr>
            <w:t>–</w:t>
          </w:r>
          <w:r w:rsidRPr="006F28C8">
            <w:rPr>
              <w:b/>
              <w:bCs/>
              <w:sz w:val="16"/>
              <w:szCs w:val="16"/>
            </w:rPr>
            <w:t xml:space="preserve"> 202</w:t>
          </w:r>
          <w:r w:rsidR="00821DB6">
            <w:rPr>
              <w:b/>
              <w:bCs/>
              <w:sz w:val="16"/>
              <w:szCs w:val="16"/>
            </w:rPr>
            <w:t>5</w:t>
          </w:r>
          <w:r w:rsidR="001127AB">
            <w:rPr>
              <w:b/>
              <w:bCs/>
              <w:sz w:val="16"/>
              <w:szCs w:val="16"/>
            </w:rPr>
            <w:t>034</w:t>
          </w:r>
        </w:p>
      </w:tc>
      <w:tc>
        <w:tcPr>
          <w:tcW w:w="4531" w:type="dxa"/>
        </w:tcPr>
        <w:sdt>
          <w:sdtPr>
            <w:rPr>
              <w:sz w:val="16"/>
              <w:szCs w:val="16"/>
            </w:rPr>
            <w:id w:val="1735122160"/>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269E04A" w14:textId="2F5ECAC9" w:rsidR="004D442A" w:rsidRPr="006F28C8" w:rsidRDefault="006F28C8" w:rsidP="006F28C8">
                  <w:pPr>
                    <w:pStyle w:val="Pieddepage"/>
                    <w:jc w:val="right"/>
                    <w:rPr>
                      <w:sz w:val="16"/>
                      <w:szCs w:val="16"/>
                    </w:rPr>
                  </w:pPr>
                  <w:r w:rsidRPr="006F28C8">
                    <w:rPr>
                      <w:sz w:val="16"/>
                      <w:szCs w:val="16"/>
                    </w:rPr>
                    <w:t xml:space="preserve">Page </w:t>
                  </w:r>
                  <w:r w:rsidRPr="006F28C8">
                    <w:rPr>
                      <w:b/>
                      <w:bCs/>
                      <w:sz w:val="16"/>
                      <w:szCs w:val="16"/>
                    </w:rPr>
                    <w:fldChar w:fldCharType="begin"/>
                  </w:r>
                  <w:r w:rsidRPr="006F28C8">
                    <w:rPr>
                      <w:b/>
                      <w:bCs/>
                      <w:sz w:val="16"/>
                      <w:szCs w:val="16"/>
                    </w:rPr>
                    <w:instrText>PAGE</w:instrText>
                  </w:r>
                  <w:r w:rsidRPr="006F28C8">
                    <w:rPr>
                      <w:b/>
                      <w:bCs/>
                      <w:sz w:val="16"/>
                      <w:szCs w:val="16"/>
                    </w:rPr>
                    <w:fldChar w:fldCharType="separate"/>
                  </w:r>
                  <w:r w:rsidRPr="006F28C8">
                    <w:rPr>
                      <w:b/>
                      <w:bCs/>
                      <w:sz w:val="16"/>
                      <w:szCs w:val="16"/>
                    </w:rPr>
                    <w:t>4</w:t>
                  </w:r>
                  <w:r w:rsidRPr="006F28C8">
                    <w:rPr>
                      <w:b/>
                      <w:bCs/>
                      <w:sz w:val="16"/>
                      <w:szCs w:val="16"/>
                    </w:rPr>
                    <w:fldChar w:fldCharType="end"/>
                  </w:r>
                  <w:r w:rsidRPr="006F28C8">
                    <w:rPr>
                      <w:sz w:val="16"/>
                      <w:szCs w:val="16"/>
                    </w:rPr>
                    <w:t xml:space="preserve"> sur </w:t>
                  </w:r>
                  <w:r w:rsidRPr="006F28C8">
                    <w:rPr>
                      <w:b/>
                      <w:bCs/>
                      <w:sz w:val="16"/>
                      <w:szCs w:val="16"/>
                    </w:rPr>
                    <w:fldChar w:fldCharType="begin"/>
                  </w:r>
                  <w:r w:rsidRPr="006F28C8">
                    <w:rPr>
                      <w:b/>
                      <w:bCs/>
                      <w:sz w:val="16"/>
                      <w:szCs w:val="16"/>
                    </w:rPr>
                    <w:instrText>NUMPAGES</w:instrText>
                  </w:r>
                  <w:r w:rsidRPr="006F28C8">
                    <w:rPr>
                      <w:b/>
                      <w:bCs/>
                      <w:sz w:val="16"/>
                      <w:szCs w:val="16"/>
                    </w:rPr>
                    <w:fldChar w:fldCharType="separate"/>
                  </w:r>
                  <w:r w:rsidRPr="006F28C8">
                    <w:rPr>
                      <w:b/>
                      <w:bCs/>
                      <w:sz w:val="16"/>
                      <w:szCs w:val="16"/>
                    </w:rPr>
                    <w:t>38</w:t>
                  </w:r>
                  <w:r w:rsidRPr="006F28C8">
                    <w:rPr>
                      <w:b/>
                      <w:bCs/>
                      <w:sz w:val="16"/>
                      <w:szCs w:val="16"/>
                    </w:rPr>
                    <w:fldChar w:fldCharType="end"/>
                  </w:r>
                </w:p>
              </w:sdtContent>
            </w:sdt>
          </w:sdtContent>
        </w:sdt>
      </w:tc>
    </w:tr>
  </w:tbl>
  <w:p w14:paraId="0258EC6F" w14:textId="77777777" w:rsidR="004D442A" w:rsidRDefault="004D44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617DD" w14:textId="77777777" w:rsidR="003471A6" w:rsidRDefault="003471A6" w:rsidP="004D442A">
      <w:pPr>
        <w:spacing w:before="0" w:after="0" w:line="240" w:lineRule="auto"/>
      </w:pPr>
      <w:r>
        <w:separator/>
      </w:r>
    </w:p>
  </w:footnote>
  <w:footnote w:type="continuationSeparator" w:id="0">
    <w:p w14:paraId="28025B94" w14:textId="77777777" w:rsidR="003471A6" w:rsidRDefault="003471A6" w:rsidP="004D442A">
      <w:pPr>
        <w:spacing w:before="0" w:after="0" w:line="240" w:lineRule="auto"/>
      </w:pPr>
      <w:r>
        <w:continuationSeparator/>
      </w:r>
    </w:p>
  </w:footnote>
  <w:footnote w:type="continuationNotice" w:id="1">
    <w:p w14:paraId="320D76BA" w14:textId="77777777" w:rsidR="003471A6" w:rsidRDefault="003471A6">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6C6A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01E93"/>
    <w:multiLevelType w:val="hybridMultilevel"/>
    <w:tmpl w:val="D4D6B168"/>
    <w:lvl w:ilvl="0" w:tplc="90CC7646">
      <w:start w:val="1"/>
      <w:numFmt w:val="bullet"/>
      <w:pStyle w:val="PUCE3"/>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11105639"/>
    <w:multiLevelType w:val="hybridMultilevel"/>
    <w:tmpl w:val="348402D4"/>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3" w15:restartNumberingAfterBreak="0">
    <w:nsid w:val="1FCF7B83"/>
    <w:multiLevelType w:val="hybridMultilevel"/>
    <w:tmpl w:val="669E2008"/>
    <w:lvl w:ilvl="0" w:tplc="DBA83772">
      <w:start w:val="1"/>
      <w:numFmt w:val="bullet"/>
      <w:pStyle w:val="PUCE4"/>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4" w15:restartNumberingAfterBreak="0">
    <w:nsid w:val="21ED3EE6"/>
    <w:multiLevelType w:val="hybridMultilevel"/>
    <w:tmpl w:val="1CFEA044"/>
    <w:lvl w:ilvl="0" w:tplc="DC9ABE9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D0393E"/>
    <w:multiLevelType w:val="multilevel"/>
    <w:tmpl w:val="DEF60FD6"/>
    <w:lvl w:ilvl="0">
      <w:start w:val="1"/>
      <w:numFmt w:val="decimal"/>
      <w:pStyle w:val="Titre1"/>
      <w:suff w:val="space"/>
      <w:lvlText w:val="ARTICLE %1."/>
      <w:lvlJc w:val="left"/>
      <w:pPr>
        <w:ind w:left="1637" w:hanging="1637"/>
      </w:pPr>
      <w:rPr>
        <w:rFonts w:hint="default"/>
      </w:rPr>
    </w:lvl>
    <w:lvl w:ilvl="1">
      <w:start w:val="1"/>
      <w:numFmt w:val="decimal"/>
      <w:pStyle w:val="Titre2"/>
      <w:suff w:val="space"/>
      <w:lvlText w:val="%1.%2."/>
      <w:lvlJc w:val="left"/>
      <w:pPr>
        <w:ind w:left="574" w:hanging="432"/>
      </w:pPr>
      <w:rPr>
        <w:rFonts w:hint="default"/>
        <w:b/>
        <w:bCs/>
      </w:rPr>
    </w:lvl>
    <w:lvl w:ilvl="2">
      <w:start w:val="1"/>
      <w:numFmt w:val="decimal"/>
      <w:pStyle w:val="Titre3"/>
      <w:suff w:val="space"/>
      <w:lvlText w:val="%1.%2.%3."/>
      <w:lvlJc w:val="left"/>
      <w:pPr>
        <w:ind w:left="1224" w:hanging="504"/>
      </w:pPr>
      <w:rPr>
        <w:rFonts w:hint="default"/>
      </w:rPr>
    </w:lvl>
    <w:lvl w:ilvl="3">
      <w:start w:val="1"/>
      <w:numFmt w:val="decimal"/>
      <w:pStyle w:val="Titre4"/>
      <w:suff w:val="space"/>
      <w:lvlText w:val="%1.%2.%3.%4."/>
      <w:lvlJc w:val="left"/>
      <w:pPr>
        <w:ind w:left="1728" w:hanging="648"/>
      </w:pPr>
      <w:rPr>
        <w:rFonts w:hint="default"/>
      </w:rPr>
    </w:lvl>
    <w:lvl w:ilvl="4">
      <w:start w:val="1"/>
      <w:numFmt w:val="decimal"/>
      <w:pStyle w:val="Titre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1FF"/>
    <w:multiLevelType w:val="hybridMultilevel"/>
    <w:tmpl w:val="E188ABF2"/>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7" w15:restartNumberingAfterBreak="0">
    <w:nsid w:val="3D7573CA"/>
    <w:multiLevelType w:val="hybridMultilevel"/>
    <w:tmpl w:val="AAA2AA78"/>
    <w:lvl w:ilvl="0" w:tplc="910868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2D27B2"/>
    <w:multiLevelType w:val="hybridMultilevel"/>
    <w:tmpl w:val="449C8DDA"/>
    <w:lvl w:ilvl="0" w:tplc="29C01EA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D83EFA"/>
    <w:multiLevelType w:val="hybridMultilevel"/>
    <w:tmpl w:val="EE5E1B06"/>
    <w:lvl w:ilvl="0" w:tplc="D10085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1E19CF"/>
    <w:multiLevelType w:val="hybridMultilevel"/>
    <w:tmpl w:val="91282F22"/>
    <w:lvl w:ilvl="0" w:tplc="910868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E9151E"/>
    <w:multiLevelType w:val="hybridMultilevel"/>
    <w:tmpl w:val="A37A3126"/>
    <w:lvl w:ilvl="0" w:tplc="F6A6E16C">
      <w:start w:val="1"/>
      <w:numFmt w:val="bullet"/>
      <w:pStyle w:val="PUCE2"/>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1314601">
    <w:abstractNumId w:val="12"/>
  </w:num>
  <w:num w:numId="2" w16cid:durableId="2004624729">
    <w:abstractNumId w:val="1"/>
  </w:num>
  <w:num w:numId="3" w16cid:durableId="731124060">
    <w:abstractNumId w:val="3"/>
  </w:num>
  <w:num w:numId="4" w16cid:durableId="475614106">
    <w:abstractNumId w:val="5"/>
  </w:num>
  <w:num w:numId="5" w16cid:durableId="740712255">
    <w:abstractNumId w:val="0"/>
  </w:num>
  <w:num w:numId="6" w16cid:durableId="755134450">
    <w:abstractNumId w:val="6"/>
  </w:num>
  <w:num w:numId="7" w16cid:durableId="1124228266">
    <w:abstractNumId w:val="13"/>
  </w:num>
  <w:num w:numId="8" w16cid:durableId="1791052503">
    <w:abstractNumId w:val="9"/>
  </w:num>
  <w:num w:numId="9" w16cid:durableId="82650767">
    <w:abstractNumId w:val="11"/>
  </w:num>
  <w:num w:numId="10" w16cid:durableId="796994076">
    <w:abstractNumId w:val="7"/>
  </w:num>
  <w:num w:numId="11" w16cid:durableId="453328383">
    <w:abstractNumId w:val="2"/>
  </w:num>
  <w:num w:numId="12" w16cid:durableId="1174103075">
    <w:abstractNumId w:val="4"/>
  </w:num>
  <w:num w:numId="13" w16cid:durableId="20523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6511962">
    <w:abstractNumId w:val="5"/>
  </w:num>
  <w:num w:numId="15" w16cid:durableId="1153447841">
    <w:abstractNumId w:val="5"/>
  </w:num>
  <w:num w:numId="16" w16cid:durableId="1643654033">
    <w:abstractNumId w:val="10"/>
  </w:num>
  <w:num w:numId="17" w16cid:durableId="684289199">
    <w:abstractNumId w:val="8"/>
  </w:num>
  <w:num w:numId="18" w16cid:durableId="1466970933">
    <w:abstractNumId w:val="5"/>
  </w:num>
  <w:num w:numId="19" w16cid:durableId="1281303142">
    <w:abstractNumId w:val="5"/>
  </w:num>
  <w:num w:numId="20" w16cid:durableId="17525811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0319024">
    <w:abstractNumId w:val="5"/>
  </w:num>
  <w:num w:numId="22" w16cid:durableId="1462336885">
    <w:abstractNumId w:val="5"/>
  </w:num>
  <w:num w:numId="23" w16cid:durableId="756486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84747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0333678">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A1"/>
    <w:rsid w:val="00007BEB"/>
    <w:rsid w:val="00010B21"/>
    <w:rsid w:val="000118AC"/>
    <w:rsid w:val="0001205B"/>
    <w:rsid w:val="00013CD7"/>
    <w:rsid w:val="00021EEC"/>
    <w:rsid w:val="00022786"/>
    <w:rsid w:val="00032811"/>
    <w:rsid w:val="00033F94"/>
    <w:rsid w:val="0003438B"/>
    <w:rsid w:val="00036AB1"/>
    <w:rsid w:val="00041ABD"/>
    <w:rsid w:val="00044AA5"/>
    <w:rsid w:val="00045ADD"/>
    <w:rsid w:val="0004681D"/>
    <w:rsid w:val="000501F1"/>
    <w:rsid w:val="00051026"/>
    <w:rsid w:val="0005178E"/>
    <w:rsid w:val="00057EF4"/>
    <w:rsid w:val="000600B8"/>
    <w:rsid w:val="00064516"/>
    <w:rsid w:val="00064E46"/>
    <w:rsid w:val="00065CBB"/>
    <w:rsid w:val="00067853"/>
    <w:rsid w:val="00071D7F"/>
    <w:rsid w:val="000755B6"/>
    <w:rsid w:val="00077DD1"/>
    <w:rsid w:val="000846F2"/>
    <w:rsid w:val="00085017"/>
    <w:rsid w:val="000864E9"/>
    <w:rsid w:val="000877DC"/>
    <w:rsid w:val="0008786D"/>
    <w:rsid w:val="0008787A"/>
    <w:rsid w:val="00094A3D"/>
    <w:rsid w:val="000A132E"/>
    <w:rsid w:val="000A20CA"/>
    <w:rsid w:val="000A26FD"/>
    <w:rsid w:val="000A3895"/>
    <w:rsid w:val="000B3F29"/>
    <w:rsid w:val="000B6108"/>
    <w:rsid w:val="000B6EF6"/>
    <w:rsid w:val="000B6F62"/>
    <w:rsid w:val="000C06F8"/>
    <w:rsid w:val="000C3011"/>
    <w:rsid w:val="000C3D7F"/>
    <w:rsid w:val="000C6042"/>
    <w:rsid w:val="000C762B"/>
    <w:rsid w:val="000D205E"/>
    <w:rsid w:val="000D6ABD"/>
    <w:rsid w:val="000E1F2D"/>
    <w:rsid w:val="000E1FC4"/>
    <w:rsid w:val="000E2DB9"/>
    <w:rsid w:val="000E5BAB"/>
    <w:rsid w:val="000E5CA4"/>
    <w:rsid w:val="000E6E76"/>
    <w:rsid w:val="000F0A82"/>
    <w:rsid w:val="000F226A"/>
    <w:rsid w:val="000F3BD0"/>
    <w:rsid w:val="000F4EAC"/>
    <w:rsid w:val="000F5F83"/>
    <w:rsid w:val="00101B51"/>
    <w:rsid w:val="001022ED"/>
    <w:rsid w:val="00102561"/>
    <w:rsid w:val="0010493B"/>
    <w:rsid w:val="001127AB"/>
    <w:rsid w:val="00116A5A"/>
    <w:rsid w:val="00116D3D"/>
    <w:rsid w:val="00117441"/>
    <w:rsid w:val="00122D2C"/>
    <w:rsid w:val="00123664"/>
    <w:rsid w:val="001265CD"/>
    <w:rsid w:val="00133118"/>
    <w:rsid w:val="00140D55"/>
    <w:rsid w:val="00143523"/>
    <w:rsid w:val="001439E1"/>
    <w:rsid w:val="0014497A"/>
    <w:rsid w:val="00146B06"/>
    <w:rsid w:val="001501FF"/>
    <w:rsid w:val="001531B3"/>
    <w:rsid w:val="00166D5A"/>
    <w:rsid w:val="00166F03"/>
    <w:rsid w:val="00167F18"/>
    <w:rsid w:val="001719F8"/>
    <w:rsid w:val="00171F40"/>
    <w:rsid w:val="00172FC8"/>
    <w:rsid w:val="00174C73"/>
    <w:rsid w:val="00175018"/>
    <w:rsid w:val="001774C2"/>
    <w:rsid w:val="00177817"/>
    <w:rsid w:val="00185001"/>
    <w:rsid w:val="001929F8"/>
    <w:rsid w:val="00194E7D"/>
    <w:rsid w:val="001960F9"/>
    <w:rsid w:val="001A1120"/>
    <w:rsid w:val="001A1433"/>
    <w:rsid w:val="001A572B"/>
    <w:rsid w:val="001A5C48"/>
    <w:rsid w:val="001A7980"/>
    <w:rsid w:val="001B0126"/>
    <w:rsid w:val="001B1AED"/>
    <w:rsid w:val="001B316F"/>
    <w:rsid w:val="001B71A4"/>
    <w:rsid w:val="001B7EA9"/>
    <w:rsid w:val="001B7F6C"/>
    <w:rsid w:val="001C0F34"/>
    <w:rsid w:val="001C58C2"/>
    <w:rsid w:val="001D11E1"/>
    <w:rsid w:val="001D2F89"/>
    <w:rsid w:val="001D6050"/>
    <w:rsid w:val="001D780E"/>
    <w:rsid w:val="001E3076"/>
    <w:rsid w:val="001E482F"/>
    <w:rsid w:val="001F1D8E"/>
    <w:rsid w:val="001F25C5"/>
    <w:rsid w:val="001F27CC"/>
    <w:rsid w:val="001F2C9A"/>
    <w:rsid w:val="001F426D"/>
    <w:rsid w:val="001F4D7D"/>
    <w:rsid w:val="00211945"/>
    <w:rsid w:val="00212DE4"/>
    <w:rsid w:val="00215E8E"/>
    <w:rsid w:val="0021687A"/>
    <w:rsid w:val="00217F15"/>
    <w:rsid w:val="00221D7F"/>
    <w:rsid w:val="00222B33"/>
    <w:rsid w:val="0022379F"/>
    <w:rsid w:val="00232A80"/>
    <w:rsid w:val="002343E5"/>
    <w:rsid w:val="002371A9"/>
    <w:rsid w:val="002377A2"/>
    <w:rsid w:val="00240B38"/>
    <w:rsid w:val="0024149E"/>
    <w:rsid w:val="0024635A"/>
    <w:rsid w:val="00246424"/>
    <w:rsid w:val="00246B2A"/>
    <w:rsid w:val="00246BC8"/>
    <w:rsid w:val="00252155"/>
    <w:rsid w:val="00255026"/>
    <w:rsid w:val="00255C80"/>
    <w:rsid w:val="00257125"/>
    <w:rsid w:val="00264DA1"/>
    <w:rsid w:val="002655AE"/>
    <w:rsid w:val="00270D1D"/>
    <w:rsid w:val="00275857"/>
    <w:rsid w:val="002808A2"/>
    <w:rsid w:val="00283F1D"/>
    <w:rsid w:val="0028504C"/>
    <w:rsid w:val="0028646D"/>
    <w:rsid w:val="00294527"/>
    <w:rsid w:val="00294FD2"/>
    <w:rsid w:val="00296296"/>
    <w:rsid w:val="00297EC6"/>
    <w:rsid w:val="002A2FB4"/>
    <w:rsid w:val="002A37EB"/>
    <w:rsid w:val="002A38E4"/>
    <w:rsid w:val="002A4B88"/>
    <w:rsid w:val="002A54CA"/>
    <w:rsid w:val="002A7F04"/>
    <w:rsid w:val="002B0AFE"/>
    <w:rsid w:val="002B0D8F"/>
    <w:rsid w:val="002B1CEA"/>
    <w:rsid w:val="002C2B34"/>
    <w:rsid w:val="002C3C3E"/>
    <w:rsid w:val="002C50C3"/>
    <w:rsid w:val="002D09A3"/>
    <w:rsid w:val="002D0D32"/>
    <w:rsid w:val="002D72C8"/>
    <w:rsid w:val="002E540F"/>
    <w:rsid w:val="002E7DA8"/>
    <w:rsid w:val="002F1EA6"/>
    <w:rsid w:val="002F4C2B"/>
    <w:rsid w:val="002F5F4A"/>
    <w:rsid w:val="002F67C7"/>
    <w:rsid w:val="0030147F"/>
    <w:rsid w:val="00305C59"/>
    <w:rsid w:val="00307A00"/>
    <w:rsid w:val="00307F65"/>
    <w:rsid w:val="00311010"/>
    <w:rsid w:val="00317DE6"/>
    <w:rsid w:val="0032355B"/>
    <w:rsid w:val="00325590"/>
    <w:rsid w:val="00330991"/>
    <w:rsid w:val="003314DA"/>
    <w:rsid w:val="00333DA0"/>
    <w:rsid w:val="00334432"/>
    <w:rsid w:val="00336518"/>
    <w:rsid w:val="00337BF0"/>
    <w:rsid w:val="00344B4F"/>
    <w:rsid w:val="00345212"/>
    <w:rsid w:val="003471A6"/>
    <w:rsid w:val="00347FA1"/>
    <w:rsid w:val="00360E0A"/>
    <w:rsid w:val="00362B25"/>
    <w:rsid w:val="00364061"/>
    <w:rsid w:val="00364C61"/>
    <w:rsid w:val="003652C6"/>
    <w:rsid w:val="00366101"/>
    <w:rsid w:val="00366721"/>
    <w:rsid w:val="0036751C"/>
    <w:rsid w:val="00367567"/>
    <w:rsid w:val="00371E70"/>
    <w:rsid w:val="00377761"/>
    <w:rsid w:val="00381907"/>
    <w:rsid w:val="003834B2"/>
    <w:rsid w:val="00387D1D"/>
    <w:rsid w:val="00393C8D"/>
    <w:rsid w:val="003A3303"/>
    <w:rsid w:val="003A405A"/>
    <w:rsid w:val="003B18FB"/>
    <w:rsid w:val="003B19BA"/>
    <w:rsid w:val="003B1CA5"/>
    <w:rsid w:val="003B506F"/>
    <w:rsid w:val="003B55EF"/>
    <w:rsid w:val="003C1C16"/>
    <w:rsid w:val="003C2A52"/>
    <w:rsid w:val="003C4425"/>
    <w:rsid w:val="003C5BC9"/>
    <w:rsid w:val="003C7083"/>
    <w:rsid w:val="003D1044"/>
    <w:rsid w:val="003D1380"/>
    <w:rsid w:val="003D49EF"/>
    <w:rsid w:val="003D5B6B"/>
    <w:rsid w:val="003D6F38"/>
    <w:rsid w:val="003E65F1"/>
    <w:rsid w:val="003E6FED"/>
    <w:rsid w:val="003E7EEF"/>
    <w:rsid w:val="003F3BC5"/>
    <w:rsid w:val="003F561C"/>
    <w:rsid w:val="003F5CEA"/>
    <w:rsid w:val="00401A73"/>
    <w:rsid w:val="00402779"/>
    <w:rsid w:val="00402DF7"/>
    <w:rsid w:val="00402E4B"/>
    <w:rsid w:val="00403773"/>
    <w:rsid w:val="00404273"/>
    <w:rsid w:val="00405E6E"/>
    <w:rsid w:val="004063C5"/>
    <w:rsid w:val="004136D3"/>
    <w:rsid w:val="00415515"/>
    <w:rsid w:val="00417BE3"/>
    <w:rsid w:val="00424012"/>
    <w:rsid w:val="00425B06"/>
    <w:rsid w:val="0042719B"/>
    <w:rsid w:val="00437337"/>
    <w:rsid w:val="00437A79"/>
    <w:rsid w:val="004410FB"/>
    <w:rsid w:val="00441A70"/>
    <w:rsid w:val="00444DDF"/>
    <w:rsid w:val="00444E49"/>
    <w:rsid w:val="00456916"/>
    <w:rsid w:val="00456AD9"/>
    <w:rsid w:val="004571B6"/>
    <w:rsid w:val="0045741B"/>
    <w:rsid w:val="00463C3E"/>
    <w:rsid w:val="004644FA"/>
    <w:rsid w:val="0046526D"/>
    <w:rsid w:val="00467B7C"/>
    <w:rsid w:val="00475871"/>
    <w:rsid w:val="00475CEA"/>
    <w:rsid w:val="0048080D"/>
    <w:rsid w:val="00481E59"/>
    <w:rsid w:val="00482D44"/>
    <w:rsid w:val="00485142"/>
    <w:rsid w:val="0049454A"/>
    <w:rsid w:val="00496919"/>
    <w:rsid w:val="00496E0A"/>
    <w:rsid w:val="004A4307"/>
    <w:rsid w:val="004A47E2"/>
    <w:rsid w:val="004A5359"/>
    <w:rsid w:val="004A720E"/>
    <w:rsid w:val="004A7F62"/>
    <w:rsid w:val="004B3C39"/>
    <w:rsid w:val="004B5862"/>
    <w:rsid w:val="004B5AE5"/>
    <w:rsid w:val="004C0215"/>
    <w:rsid w:val="004C0956"/>
    <w:rsid w:val="004C16C3"/>
    <w:rsid w:val="004C225A"/>
    <w:rsid w:val="004C379E"/>
    <w:rsid w:val="004C4A02"/>
    <w:rsid w:val="004C6540"/>
    <w:rsid w:val="004D0CFF"/>
    <w:rsid w:val="004D1D85"/>
    <w:rsid w:val="004D2AED"/>
    <w:rsid w:val="004D442A"/>
    <w:rsid w:val="004D4DF3"/>
    <w:rsid w:val="004D7A3B"/>
    <w:rsid w:val="004E3168"/>
    <w:rsid w:val="004E6ECB"/>
    <w:rsid w:val="004E7292"/>
    <w:rsid w:val="004F0301"/>
    <w:rsid w:val="004F266A"/>
    <w:rsid w:val="004F38C3"/>
    <w:rsid w:val="004F5D70"/>
    <w:rsid w:val="004F6178"/>
    <w:rsid w:val="004F749C"/>
    <w:rsid w:val="0050083A"/>
    <w:rsid w:val="0050217E"/>
    <w:rsid w:val="00505B91"/>
    <w:rsid w:val="00506F79"/>
    <w:rsid w:val="00507F59"/>
    <w:rsid w:val="00510CD4"/>
    <w:rsid w:val="00511F0C"/>
    <w:rsid w:val="0051245D"/>
    <w:rsid w:val="005142BB"/>
    <w:rsid w:val="00525D09"/>
    <w:rsid w:val="00530076"/>
    <w:rsid w:val="00530623"/>
    <w:rsid w:val="005319F6"/>
    <w:rsid w:val="005409FB"/>
    <w:rsid w:val="00541FD7"/>
    <w:rsid w:val="005425D0"/>
    <w:rsid w:val="005434B1"/>
    <w:rsid w:val="005548C3"/>
    <w:rsid w:val="005606AA"/>
    <w:rsid w:val="00562D32"/>
    <w:rsid w:val="0056561D"/>
    <w:rsid w:val="005662F9"/>
    <w:rsid w:val="005765AD"/>
    <w:rsid w:val="00594750"/>
    <w:rsid w:val="005948A9"/>
    <w:rsid w:val="00597CA8"/>
    <w:rsid w:val="005A2BF4"/>
    <w:rsid w:val="005B39C1"/>
    <w:rsid w:val="005D12B7"/>
    <w:rsid w:val="005D185C"/>
    <w:rsid w:val="005D735A"/>
    <w:rsid w:val="005E0BFA"/>
    <w:rsid w:val="005E2361"/>
    <w:rsid w:val="005E471C"/>
    <w:rsid w:val="005E609D"/>
    <w:rsid w:val="005E6255"/>
    <w:rsid w:val="005E7DF8"/>
    <w:rsid w:val="005F3CC8"/>
    <w:rsid w:val="005F41CE"/>
    <w:rsid w:val="005F4602"/>
    <w:rsid w:val="005F4C16"/>
    <w:rsid w:val="005F4EA8"/>
    <w:rsid w:val="005F5AD7"/>
    <w:rsid w:val="005F7B8A"/>
    <w:rsid w:val="00601905"/>
    <w:rsid w:val="00604821"/>
    <w:rsid w:val="00605204"/>
    <w:rsid w:val="00612F7D"/>
    <w:rsid w:val="00613A7F"/>
    <w:rsid w:val="00614B64"/>
    <w:rsid w:val="00614E99"/>
    <w:rsid w:val="00615675"/>
    <w:rsid w:val="00617FE7"/>
    <w:rsid w:val="00621345"/>
    <w:rsid w:val="00622019"/>
    <w:rsid w:val="00622666"/>
    <w:rsid w:val="00624AA9"/>
    <w:rsid w:val="00634EB6"/>
    <w:rsid w:val="00636988"/>
    <w:rsid w:val="0064043C"/>
    <w:rsid w:val="00640603"/>
    <w:rsid w:val="00647921"/>
    <w:rsid w:val="00654B63"/>
    <w:rsid w:val="00655EE9"/>
    <w:rsid w:val="0065648D"/>
    <w:rsid w:val="0065685B"/>
    <w:rsid w:val="00670EE4"/>
    <w:rsid w:val="00671E21"/>
    <w:rsid w:val="0068113C"/>
    <w:rsid w:val="00681FF4"/>
    <w:rsid w:val="006834E4"/>
    <w:rsid w:val="00686F3C"/>
    <w:rsid w:val="0069074B"/>
    <w:rsid w:val="00691B8E"/>
    <w:rsid w:val="00692BCA"/>
    <w:rsid w:val="006936C7"/>
    <w:rsid w:val="006A2245"/>
    <w:rsid w:val="006A2B3D"/>
    <w:rsid w:val="006A2FE2"/>
    <w:rsid w:val="006A3139"/>
    <w:rsid w:val="006B1EF9"/>
    <w:rsid w:val="006B2A5C"/>
    <w:rsid w:val="006B312F"/>
    <w:rsid w:val="006B52D3"/>
    <w:rsid w:val="006C093B"/>
    <w:rsid w:val="006C187E"/>
    <w:rsid w:val="006C42F9"/>
    <w:rsid w:val="006D0D93"/>
    <w:rsid w:val="006D2969"/>
    <w:rsid w:val="006D3214"/>
    <w:rsid w:val="006E21C3"/>
    <w:rsid w:val="006E242D"/>
    <w:rsid w:val="006E3BFC"/>
    <w:rsid w:val="006E4C46"/>
    <w:rsid w:val="006E5095"/>
    <w:rsid w:val="006F0A53"/>
    <w:rsid w:val="006F26BF"/>
    <w:rsid w:val="006F28C8"/>
    <w:rsid w:val="006F36FD"/>
    <w:rsid w:val="006F3BA5"/>
    <w:rsid w:val="006F48CA"/>
    <w:rsid w:val="006F56BB"/>
    <w:rsid w:val="00700208"/>
    <w:rsid w:val="00700DBD"/>
    <w:rsid w:val="00700E9D"/>
    <w:rsid w:val="00706050"/>
    <w:rsid w:val="0070627E"/>
    <w:rsid w:val="00710C41"/>
    <w:rsid w:val="00711431"/>
    <w:rsid w:val="007161AE"/>
    <w:rsid w:val="007161F4"/>
    <w:rsid w:val="00723D6C"/>
    <w:rsid w:val="00726216"/>
    <w:rsid w:val="00730601"/>
    <w:rsid w:val="00733253"/>
    <w:rsid w:val="0073462C"/>
    <w:rsid w:val="00735270"/>
    <w:rsid w:val="00736B63"/>
    <w:rsid w:val="00741039"/>
    <w:rsid w:val="007410C4"/>
    <w:rsid w:val="0074236E"/>
    <w:rsid w:val="00746DC8"/>
    <w:rsid w:val="0074711B"/>
    <w:rsid w:val="0075458B"/>
    <w:rsid w:val="00756C26"/>
    <w:rsid w:val="00757102"/>
    <w:rsid w:val="00762B6B"/>
    <w:rsid w:val="0076319B"/>
    <w:rsid w:val="00764E90"/>
    <w:rsid w:val="00767D8D"/>
    <w:rsid w:val="00773FF6"/>
    <w:rsid w:val="0078109B"/>
    <w:rsid w:val="00781CFB"/>
    <w:rsid w:val="007833F3"/>
    <w:rsid w:val="007849D5"/>
    <w:rsid w:val="00787865"/>
    <w:rsid w:val="0079603A"/>
    <w:rsid w:val="007A0F5A"/>
    <w:rsid w:val="007A3C3F"/>
    <w:rsid w:val="007A49F5"/>
    <w:rsid w:val="007A5625"/>
    <w:rsid w:val="007A5A82"/>
    <w:rsid w:val="007A6681"/>
    <w:rsid w:val="007B0C1B"/>
    <w:rsid w:val="007B116B"/>
    <w:rsid w:val="007B3E43"/>
    <w:rsid w:val="007B4DCF"/>
    <w:rsid w:val="007C7564"/>
    <w:rsid w:val="007D0F6E"/>
    <w:rsid w:val="007D228E"/>
    <w:rsid w:val="007D2623"/>
    <w:rsid w:val="007D5F5A"/>
    <w:rsid w:val="007D6737"/>
    <w:rsid w:val="007D7047"/>
    <w:rsid w:val="007D7BE4"/>
    <w:rsid w:val="007E0F41"/>
    <w:rsid w:val="007E320B"/>
    <w:rsid w:val="007E37FB"/>
    <w:rsid w:val="007F2B28"/>
    <w:rsid w:val="007F5485"/>
    <w:rsid w:val="008015AE"/>
    <w:rsid w:val="008038A5"/>
    <w:rsid w:val="00803D8E"/>
    <w:rsid w:val="00810513"/>
    <w:rsid w:val="008144E6"/>
    <w:rsid w:val="0081678B"/>
    <w:rsid w:val="00816EB1"/>
    <w:rsid w:val="00816F70"/>
    <w:rsid w:val="00816FD2"/>
    <w:rsid w:val="008179E3"/>
    <w:rsid w:val="00821DB6"/>
    <w:rsid w:val="00830051"/>
    <w:rsid w:val="00830AB0"/>
    <w:rsid w:val="008334F4"/>
    <w:rsid w:val="008348EC"/>
    <w:rsid w:val="00835BBF"/>
    <w:rsid w:val="00836ABC"/>
    <w:rsid w:val="00836CDA"/>
    <w:rsid w:val="0084052D"/>
    <w:rsid w:val="0084237F"/>
    <w:rsid w:val="00845955"/>
    <w:rsid w:val="00845D96"/>
    <w:rsid w:val="00850186"/>
    <w:rsid w:val="00850CAB"/>
    <w:rsid w:val="00855314"/>
    <w:rsid w:val="00856466"/>
    <w:rsid w:val="0086039E"/>
    <w:rsid w:val="00860447"/>
    <w:rsid w:val="008622BD"/>
    <w:rsid w:val="00863A9B"/>
    <w:rsid w:val="00867900"/>
    <w:rsid w:val="008745D7"/>
    <w:rsid w:val="00874AB3"/>
    <w:rsid w:val="0087636B"/>
    <w:rsid w:val="00876481"/>
    <w:rsid w:val="008814AC"/>
    <w:rsid w:val="00881592"/>
    <w:rsid w:val="0088318F"/>
    <w:rsid w:val="00883703"/>
    <w:rsid w:val="00883805"/>
    <w:rsid w:val="0089347A"/>
    <w:rsid w:val="00893C52"/>
    <w:rsid w:val="008A6066"/>
    <w:rsid w:val="008B1C84"/>
    <w:rsid w:val="008B243A"/>
    <w:rsid w:val="008B39B4"/>
    <w:rsid w:val="008B40EF"/>
    <w:rsid w:val="008B4687"/>
    <w:rsid w:val="008B5929"/>
    <w:rsid w:val="008C27DF"/>
    <w:rsid w:val="008C289B"/>
    <w:rsid w:val="008C5122"/>
    <w:rsid w:val="008C67FD"/>
    <w:rsid w:val="008C7424"/>
    <w:rsid w:val="008D0522"/>
    <w:rsid w:val="008D5F0F"/>
    <w:rsid w:val="008D6985"/>
    <w:rsid w:val="008D6ACF"/>
    <w:rsid w:val="008E04FF"/>
    <w:rsid w:val="008E12F6"/>
    <w:rsid w:val="008E3B57"/>
    <w:rsid w:val="008E7EAA"/>
    <w:rsid w:val="008F2160"/>
    <w:rsid w:val="008F26F8"/>
    <w:rsid w:val="008F7602"/>
    <w:rsid w:val="00902167"/>
    <w:rsid w:val="009039D7"/>
    <w:rsid w:val="00904123"/>
    <w:rsid w:val="00904F46"/>
    <w:rsid w:val="009059C6"/>
    <w:rsid w:val="0091165E"/>
    <w:rsid w:val="00911D74"/>
    <w:rsid w:val="0091218D"/>
    <w:rsid w:val="00916927"/>
    <w:rsid w:val="00921B27"/>
    <w:rsid w:val="00924018"/>
    <w:rsid w:val="009246E3"/>
    <w:rsid w:val="00925DED"/>
    <w:rsid w:val="0093143F"/>
    <w:rsid w:val="00936379"/>
    <w:rsid w:val="00940A0B"/>
    <w:rsid w:val="00955EB3"/>
    <w:rsid w:val="00956218"/>
    <w:rsid w:val="00957741"/>
    <w:rsid w:val="009609E1"/>
    <w:rsid w:val="00962936"/>
    <w:rsid w:val="00962B93"/>
    <w:rsid w:val="00964DC7"/>
    <w:rsid w:val="00964F7F"/>
    <w:rsid w:val="009669D7"/>
    <w:rsid w:val="00977863"/>
    <w:rsid w:val="00981A76"/>
    <w:rsid w:val="00987177"/>
    <w:rsid w:val="009935CC"/>
    <w:rsid w:val="00996245"/>
    <w:rsid w:val="009A3298"/>
    <w:rsid w:val="009A43FA"/>
    <w:rsid w:val="009A50AF"/>
    <w:rsid w:val="009A5275"/>
    <w:rsid w:val="009A73A8"/>
    <w:rsid w:val="009B06F5"/>
    <w:rsid w:val="009C09CB"/>
    <w:rsid w:val="009C1A83"/>
    <w:rsid w:val="009C5E17"/>
    <w:rsid w:val="009C7944"/>
    <w:rsid w:val="009D25CE"/>
    <w:rsid w:val="009D29E4"/>
    <w:rsid w:val="009D3162"/>
    <w:rsid w:val="009D3731"/>
    <w:rsid w:val="009D59B1"/>
    <w:rsid w:val="009D616F"/>
    <w:rsid w:val="009D6242"/>
    <w:rsid w:val="009D7DD4"/>
    <w:rsid w:val="009E2058"/>
    <w:rsid w:val="009E3A7F"/>
    <w:rsid w:val="009E45F4"/>
    <w:rsid w:val="009F0F5A"/>
    <w:rsid w:val="009F1DA9"/>
    <w:rsid w:val="009F5DDE"/>
    <w:rsid w:val="00A0238E"/>
    <w:rsid w:val="00A0494F"/>
    <w:rsid w:val="00A070AA"/>
    <w:rsid w:val="00A0724B"/>
    <w:rsid w:val="00A100B2"/>
    <w:rsid w:val="00A1287C"/>
    <w:rsid w:val="00A16EF9"/>
    <w:rsid w:val="00A17135"/>
    <w:rsid w:val="00A30360"/>
    <w:rsid w:val="00A3271E"/>
    <w:rsid w:val="00A32D6B"/>
    <w:rsid w:val="00A34052"/>
    <w:rsid w:val="00A35A36"/>
    <w:rsid w:val="00A3620E"/>
    <w:rsid w:val="00A42586"/>
    <w:rsid w:val="00A430CC"/>
    <w:rsid w:val="00A437CF"/>
    <w:rsid w:val="00A451C0"/>
    <w:rsid w:val="00A451E1"/>
    <w:rsid w:val="00A461BA"/>
    <w:rsid w:val="00A47B0E"/>
    <w:rsid w:val="00A5038D"/>
    <w:rsid w:val="00A5454A"/>
    <w:rsid w:val="00A61097"/>
    <w:rsid w:val="00A6152B"/>
    <w:rsid w:val="00A61F28"/>
    <w:rsid w:val="00A63D0B"/>
    <w:rsid w:val="00A6466A"/>
    <w:rsid w:val="00A662FD"/>
    <w:rsid w:val="00A701B8"/>
    <w:rsid w:val="00A85F35"/>
    <w:rsid w:val="00A86226"/>
    <w:rsid w:val="00A87BE8"/>
    <w:rsid w:val="00A93570"/>
    <w:rsid w:val="00A939AB"/>
    <w:rsid w:val="00A945A8"/>
    <w:rsid w:val="00A95F72"/>
    <w:rsid w:val="00A97606"/>
    <w:rsid w:val="00AA03D5"/>
    <w:rsid w:val="00AA20ED"/>
    <w:rsid w:val="00AA3A04"/>
    <w:rsid w:val="00AA470F"/>
    <w:rsid w:val="00AB20B0"/>
    <w:rsid w:val="00AB2639"/>
    <w:rsid w:val="00AB3616"/>
    <w:rsid w:val="00AB3796"/>
    <w:rsid w:val="00AB67FB"/>
    <w:rsid w:val="00AC4522"/>
    <w:rsid w:val="00AC4B58"/>
    <w:rsid w:val="00AC5FFE"/>
    <w:rsid w:val="00AD1DC1"/>
    <w:rsid w:val="00AD390A"/>
    <w:rsid w:val="00AD463D"/>
    <w:rsid w:val="00AD50AC"/>
    <w:rsid w:val="00AD5E5E"/>
    <w:rsid w:val="00AD5EE9"/>
    <w:rsid w:val="00AE2794"/>
    <w:rsid w:val="00AE2C25"/>
    <w:rsid w:val="00AE538A"/>
    <w:rsid w:val="00AE5D9C"/>
    <w:rsid w:val="00AE67A4"/>
    <w:rsid w:val="00AF31B3"/>
    <w:rsid w:val="00AF3FE0"/>
    <w:rsid w:val="00AF46CD"/>
    <w:rsid w:val="00AF68E8"/>
    <w:rsid w:val="00AF703B"/>
    <w:rsid w:val="00B00FF7"/>
    <w:rsid w:val="00B015A7"/>
    <w:rsid w:val="00B03CA6"/>
    <w:rsid w:val="00B06C12"/>
    <w:rsid w:val="00B10C62"/>
    <w:rsid w:val="00B12672"/>
    <w:rsid w:val="00B210D6"/>
    <w:rsid w:val="00B26A2F"/>
    <w:rsid w:val="00B26E95"/>
    <w:rsid w:val="00B31CC3"/>
    <w:rsid w:val="00B328A3"/>
    <w:rsid w:val="00B3449C"/>
    <w:rsid w:val="00B36A3F"/>
    <w:rsid w:val="00B4028E"/>
    <w:rsid w:val="00B420BC"/>
    <w:rsid w:val="00B4263D"/>
    <w:rsid w:val="00B43E54"/>
    <w:rsid w:val="00B4666D"/>
    <w:rsid w:val="00B47EDE"/>
    <w:rsid w:val="00B5170C"/>
    <w:rsid w:val="00B54CD9"/>
    <w:rsid w:val="00B55041"/>
    <w:rsid w:val="00B60BA6"/>
    <w:rsid w:val="00B61A93"/>
    <w:rsid w:val="00B6383C"/>
    <w:rsid w:val="00B67BFD"/>
    <w:rsid w:val="00B7016D"/>
    <w:rsid w:val="00B725D7"/>
    <w:rsid w:val="00B74CF4"/>
    <w:rsid w:val="00B770C1"/>
    <w:rsid w:val="00B84631"/>
    <w:rsid w:val="00B92EF8"/>
    <w:rsid w:val="00B939BC"/>
    <w:rsid w:val="00B97995"/>
    <w:rsid w:val="00BA021D"/>
    <w:rsid w:val="00BA12AF"/>
    <w:rsid w:val="00BA5C1E"/>
    <w:rsid w:val="00BA7374"/>
    <w:rsid w:val="00BB03EF"/>
    <w:rsid w:val="00BB2657"/>
    <w:rsid w:val="00BB7FBC"/>
    <w:rsid w:val="00BC0A4E"/>
    <w:rsid w:val="00BC1727"/>
    <w:rsid w:val="00BC43AB"/>
    <w:rsid w:val="00BC7FA7"/>
    <w:rsid w:val="00BD0A23"/>
    <w:rsid w:val="00BD3062"/>
    <w:rsid w:val="00BE16E6"/>
    <w:rsid w:val="00BE535A"/>
    <w:rsid w:val="00BE59E3"/>
    <w:rsid w:val="00BE6F55"/>
    <w:rsid w:val="00BE74D6"/>
    <w:rsid w:val="00BF3426"/>
    <w:rsid w:val="00BF4954"/>
    <w:rsid w:val="00BF5EB3"/>
    <w:rsid w:val="00BF747B"/>
    <w:rsid w:val="00C05980"/>
    <w:rsid w:val="00C10977"/>
    <w:rsid w:val="00C1123A"/>
    <w:rsid w:val="00C12E14"/>
    <w:rsid w:val="00C2360C"/>
    <w:rsid w:val="00C259C0"/>
    <w:rsid w:val="00C32B37"/>
    <w:rsid w:val="00C33311"/>
    <w:rsid w:val="00C33DAF"/>
    <w:rsid w:val="00C35BBE"/>
    <w:rsid w:val="00C471B8"/>
    <w:rsid w:val="00C47FDA"/>
    <w:rsid w:val="00C51C55"/>
    <w:rsid w:val="00C55518"/>
    <w:rsid w:val="00C56766"/>
    <w:rsid w:val="00C614B2"/>
    <w:rsid w:val="00C62323"/>
    <w:rsid w:val="00C6258C"/>
    <w:rsid w:val="00C70283"/>
    <w:rsid w:val="00C71830"/>
    <w:rsid w:val="00C740F9"/>
    <w:rsid w:val="00C74D4F"/>
    <w:rsid w:val="00C81856"/>
    <w:rsid w:val="00C84413"/>
    <w:rsid w:val="00C84C7F"/>
    <w:rsid w:val="00C97244"/>
    <w:rsid w:val="00CA0907"/>
    <w:rsid w:val="00CA2DED"/>
    <w:rsid w:val="00CB1182"/>
    <w:rsid w:val="00CB29B0"/>
    <w:rsid w:val="00CC02BC"/>
    <w:rsid w:val="00CC0A2C"/>
    <w:rsid w:val="00CC14E8"/>
    <w:rsid w:val="00CC364E"/>
    <w:rsid w:val="00CC4294"/>
    <w:rsid w:val="00CC49CC"/>
    <w:rsid w:val="00CC520D"/>
    <w:rsid w:val="00CC70FF"/>
    <w:rsid w:val="00CD336E"/>
    <w:rsid w:val="00CD5CFB"/>
    <w:rsid w:val="00CD7990"/>
    <w:rsid w:val="00CE4384"/>
    <w:rsid w:val="00CE4A76"/>
    <w:rsid w:val="00CF4DD1"/>
    <w:rsid w:val="00CF5248"/>
    <w:rsid w:val="00CF5FD1"/>
    <w:rsid w:val="00CF66B0"/>
    <w:rsid w:val="00CF690E"/>
    <w:rsid w:val="00CF7A3A"/>
    <w:rsid w:val="00CF7B98"/>
    <w:rsid w:val="00D0147A"/>
    <w:rsid w:val="00D01D32"/>
    <w:rsid w:val="00D03A3A"/>
    <w:rsid w:val="00D041CF"/>
    <w:rsid w:val="00D1014B"/>
    <w:rsid w:val="00D104D5"/>
    <w:rsid w:val="00D15B5C"/>
    <w:rsid w:val="00D20EE4"/>
    <w:rsid w:val="00D277B8"/>
    <w:rsid w:val="00D27A00"/>
    <w:rsid w:val="00D27B3D"/>
    <w:rsid w:val="00D3254D"/>
    <w:rsid w:val="00D32673"/>
    <w:rsid w:val="00D34D28"/>
    <w:rsid w:val="00D40342"/>
    <w:rsid w:val="00D411A1"/>
    <w:rsid w:val="00D41C12"/>
    <w:rsid w:val="00D42B32"/>
    <w:rsid w:val="00D51014"/>
    <w:rsid w:val="00D51AE1"/>
    <w:rsid w:val="00D52549"/>
    <w:rsid w:val="00D54CE7"/>
    <w:rsid w:val="00D61770"/>
    <w:rsid w:val="00D630DF"/>
    <w:rsid w:val="00D64636"/>
    <w:rsid w:val="00D65FA7"/>
    <w:rsid w:val="00D679B3"/>
    <w:rsid w:val="00D738A8"/>
    <w:rsid w:val="00D760E3"/>
    <w:rsid w:val="00D81DF9"/>
    <w:rsid w:val="00D83357"/>
    <w:rsid w:val="00D86902"/>
    <w:rsid w:val="00D92494"/>
    <w:rsid w:val="00D94C81"/>
    <w:rsid w:val="00D950A5"/>
    <w:rsid w:val="00D95239"/>
    <w:rsid w:val="00D954D5"/>
    <w:rsid w:val="00DA26B0"/>
    <w:rsid w:val="00DA3F22"/>
    <w:rsid w:val="00DB0278"/>
    <w:rsid w:val="00DB1975"/>
    <w:rsid w:val="00DB4C23"/>
    <w:rsid w:val="00DB58FE"/>
    <w:rsid w:val="00DB6B6C"/>
    <w:rsid w:val="00DB76C5"/>
    <w:rsid w:val="00DC0ECB"/>
    <w:rsid w:val="00DC2A69"/>
    <w:rsid w:val="00DC39FB"/>
    <w:rsid w:val="00DD0B69"/>
    <w:rsid w:val="00DD2EFA"/>
    <w:rsid w:val="00DD50F3"/>
    <w:rsid w:val="00DD61AE"/>
    <w:rsid w:val="00DE6719"/>
    <w:rsid w:val="00DE7098"/>
    <w:rsid w:val="00DE7C14"/>
    <w:rsid w:val="00DF103B"/>
    <w:rsid w:val="00DF649E"/>
    <w:rsid w:val="00DF7298"/>
    <w:rsid w:val="00E014AA"/>
    <w:rsid w:val="00E01EC3"/>
    <w:rsid w:val="00E03B32"/>
    <w:rsid w:val="00E06BEE"/>
    <w:rsid w:val="00E0721C"/>
    <w:rsid w:val="00E13748"/>
    <w:rsid w:val="00E14CC2"/>
    <w:rsid w:val="00E1674E"/>
    <w:rsid w:val="00E2185C"/>
    <w:rsid w:val="00E2450E"/>
    <w:rsid w:val="00E24AD6"/>
    <w:rsid w:val="00E2522F"/>
    <w:rsid w:val="00E26C13"/>
    <w:rsid w:val="00E31CC5"/>
    <w:rsid w:val="00E32E51"/>
    <w:rsid w:val="00E33254"/>
    <w:rsid w:val="00E34784"/>
    <w:rsid w:val="00E350BA"/>
    <w:rsid w:val="00E3627B"/>
    <w:rsid w:val="00E37153"/>
    <w:rsid w:val="00E41369"/>
    <w:rsid w:val="00E42757"/>
    <w:rsid w:val="00E4293B"/>
    <w:rsid w:val="00E443CC"/>
    <w:rsid w:val="00E453FC"/>
    <w:rsid w:val="00E53CD2"/>
    <w:rsid w:val="00E54351"/>
    <w:rsid w:val="00E54C62"/>
    <w:rsid w:val="00E55A61"/>
    <w:rsid w:val="00E56396"/>
    <w:rsid w:val="00E56D0B"/>
    <w:rsid w:val="00E64609"/>
    <w:rsid w:val="00E66331"/>
    <w:rsid w:val="00E66F58"/>
    <w:rsid w:val="00E67FCC"/>
    <w:rsid w:val="00E70CC5"/>
    <w:rsid w:val="00E715F4"/>
    <w:rsid w:val="00E72329"/>
    <w:rsid w:val="00E723AA"/>
    <w:rsid w:val="00E76420"/>
    <w:rsid w:val="00E77B82"/>
    <w:rsid w:val="00E835CF"/>
    <w:rsid w:val="00E8393A"/>
    <w:rsid w:val="00E914F9"/>
    <w:rsid w:val="00E91F61"/>
    <w:rsid w:val="00E9246B"/>
    <w:rsid w:val="00E926BA"/>
    <w:rsid w:val="00E92DDB"/>
    <w:rsid w:val="00EA49B7"/>
    <w:rsid w:val="00EA6E5B"/>
    <w:rsid w:val="00EB35FA"/>
    <w:rsid w:val="00EC2144"/>
    <w:rsid w:val="00EC4B63"/>
    <w:rsid w:val="00ED151E"/>
    <w:rsid w:val="00ED25C3"/>
    <w:rsid w:val="00ED3315"/>
    <w:rsid w:val="00ED743D"/>
    <w:rsid w:val="00EE5438"/>
    <w:rsid w:val="00EF36DB"/>
    <w:rsid w:val="00F0234F"/>
    <w:rsid w:val="00F057F9"/>
    <w:rsid w:val="00F05AEF"/>
    <w:rsid w:val="00F0739B"/>
    <w:rsid w:val="00F1377B"/>
    <w:rsid w:val="00F158F9"/>
    <w:rsid w:val="00F164A2"/>
    <w:rsid w:val="00F214EA"/>
    <w:rsid w:val="00F2425D"/>
    <w:rsid w:val="00F24EA8"/>
    <w:rsid w:val="00F328B7"/>
    <w:rsid w:val="00F40917"/>
    <w:rsid w:val="00F416D8"/>
    <w:rsid w:val="00F43923"/>
    <w:rsid w:val="00F5570B"/>
    <w:rsid w:val="00F64537"/>
    <w:rsid w:val="00F6529E"/>
    <w:rsid w:val="00F80194"/>
    <w:rsid w:val="00F8788D"/>
    <w:rsid w:val="00F912C5"/>
    <w:rsid w:val="00F93501"/>
    <w:rsid w:val="00F966C6"/>
    <w:rsid w:val="00FA66E6"/>
    <w:rsid w:val="00FB16D1"/>
    <w:rsid w:val="00FB476F"/>
    <w:rsid w:val="00FB69C1"/>
    <w:rsid w:val="00FB7A4B"/>
    <w:rsid w:val="00FC13E2"/>
    <w:rsid w:val="00FC6750"/>
    <w:rsid w:val="00FC6B9D"/>
    <w:rsid w:val="00FC6CC7"/>
    <w:rsid w:val="00FC7611"/>
    <w:rsid w:val="00FD52DE"/>
    <w:rsid w:val="00FE0ACC"/>
    <w:rsid w:val="00FE28CD"/>
    <w:rsid w:val="00FE52A5"/>
    <w:rsid w:val="00FF4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97BF8"/>
  <w15:chartTrackingRefBased/>
  <w15:docId w15:val="{57CDBA96-45E9-4BEC-91AE-AE5257EA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3F3"/>
    <w:pPr>
      <w:spacing w:before="120" w:after="120"/>
      <w:jc w:val="both"/>
    </w:pPr>
    <w:rPr>
      <w:rFonts w:ascii="Arial" w:hAnsi="Arial"/>
      <w:sz w:val="20"/>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7A5625"/>
    <w:pPr>
      <w:keepNext/>
      <w:keepLines/>
      <w:numPr>
        <w:numId w:val="4"/>
      </w:numPr>
      <w:shd w:val="pct12" w:color="auto" w:fill="auto"/>
      <w:spacing w:before="360"/>
      <w:outlineLvl w:val="0"/>
    </w:pPr>
    <w:rPr>
      <w:rFonts w:eastAsiaTheme="majorEastAsia" w:cstheme="majorBidi"/>
      <w:b/>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unhideWhenUsed/>
    <w:qFormat/>
    <w:rsid w:val="001774C2"/>
    <w:pPr>
      <w:keepNext/>
      <w:keepLines/>
      <w:numPr>
        <w:ilvl w:val="1"/>
        <w:numId w:val="4"/>
      </w:numPr>
      <w:spacing w:before="240"/>
      <w:outlineLvl w:val="1"/>
    </w:pPr>
    <w:rPr>
      <w:rFonts w:eastAsiaTheme="majorEastAsia" w:cstheme="majorBidi"/>
      <w:b/>
      <w:sz w:val="24"/>
      <w:szCs w:val="26"/>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unhideWhenUsed/>
    <w:qFormat/>
    <w:rsid w:val="00DD50F3"/>
    <w:pPr>
      <w:keepNext/>
      <w:keepLines/>
      <w:numPr>
        <w:ilvl w:val="2"/>
        <w:numId w:val="4"/>
      </w:numPr>
      <w:spacing w:before="240"/>
      <w:outlineLvl w:val="2"/>
    </w:pPr>
    <w:rPr>
      <w:rFonts w:eastAsiaTheme="majorEastAsia" w:cstheme="majorBidi"/>
      <w:sz w:val="24"/>
      <w:szCs w:val="24"/>
      <w:u w:val="single"/>
    </w:rPr>
  </w:style>
  <w:style w:type="paragraph" w:styleId="Titre4">
    <w:name w:val="heading 4"/>
    <w:basedOn w:val="Normal"/>
    <w:next w:val="Normal"/>
    <w:link w:val="Titre4Car"/>
    <w:unhideWhenUsed/>
    <w:qFormat/>
    <w:rsid w:val="00A070AA"/>
    <w:pPr>
      <w:keepNext/>
      <w:keepLines/>
      <w:numPr>
        <w:ilvl w:val="3"/>
        <w:numId w:val="4"/>
      </w:numPr>
      <w:spacing w:before="240"/>
      <w:outlineLvl w:val="3"/>
    </w:pPr>
    <w:rPr>
      <w:rFonts w:eastAsiaTheme="majorEastAsia" w:cstheme="majorBidi"/>
      <w:b/>
      <w:i/>
      <w:iCs/>
      <w:sz w:val="22"/>
    </w:rPr>
  </w:style>
  <w:style w:type="paragraph" w:styleId="Titre5">
    <w:name w:val="heading 5"/>
    <w:basedOn w:val="Normal"/>
    <w:next w:val="Normal"/>
    <w:link w:val="Titre5Car"/>
    <w:uiPriority w:val="9"/>
    <w:unhideWhenUsed/>
    <w:qFormat/>
    <w:rsid w:val="00D411A1"/>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qFormat/>
    <w:rsid w:val="00D32673"/>
    <w:pPr>
      <w:keepNext/>
      <w:tabs>
        <w:tab w:val="num" w:pos="1152"/>
      </w:tabs>
      <w:autoSpaceDE w:val="0"/>
      <w:autoSpaceDN w:val="0"/>
      <w:spacing w:line="240" w:lineRule="auto"/>
      <w:ind w:left="1152" w:hanging="1152"/>
      <w:contextualSpacing/>
      <w:outlineLvl w:val="5"/>
    </w:pPr>
    <w:rPr>
      <w:rFonts w:eastAsia="Times New Roman" w:cs="Arial"/>
      <w:b/>
      <w:bCs/>
      <w:sz w:val="22"/>
      <w:lang w:eastAsia="fr-FR"/>
    </w:rPr>
  </w:style>
  <w:style w:type="paragraph" w:styleId="Titre7">
    <w:name w:val="heading 7"/>
    <w:basedOn w:val="Normal"/>
    <w:next w:val="Normal"/>
    <w:link w:val="Titre7Car"/>
    <w:qFormat/>
    <w:rsid w:val="00D32673"/>
    <w:pPr>
      <w:keepNext/>
      <w:tabs>
        <w:tab w:val="left" w:pos="426"/>
        <w:tab w:val="num" w:pos="1296"/>
        <w:tab w:val="left" w:pos="5387"/>
      </w:tabs>
      <w:autoSpaceDE w:val="0"/>
      <w:autoSpaceDN w:val="0"/>
      <w:spacing w:before="0" w:line="240" w:lineRule="auto"/>
      <w:ind w:left="1296" w:hanging="1296"/>
      <w:contextualSpacing/>
      <w:outlineLvl w:val="6"/>
    </w:pPr>
    <w:rPr>
      <w:rFonts w:eastAsia="Times New Roman" w:cs="Arial"/>
      <w:b/>
      <w:bCs/>
      <w:sz w:val="22"/>
      <w:u w:val="single"/>
      <w:lang w:eastAsia="fr-FR"/>
    </w:rPr>
  </w:style>
  <w:style w:type="paragraph" w:styleId="Titre8">
    <w:name w:val="heading 8"/>
    <w:basedOn w:val="Normal"/>
    <w:next w:val="Normal"/>
    <w:link w:val="Titre8Car"/>
    <w:qFormat/>
    <w:rsid w:val="00D32673"/>
    <w:pPr>
      <w:keepNext/>
      <w:tabs>
        <w:tab w:val="num" w:pos="1440"/>
      </w:tabs>
      <w:spacing w:line="240" w:lineRule="auto"/>
      <w:ind w:left="1440" w:hanging="1440"/>
      <w:contextualSpacing/>
      <w:outlineLvl w:val="7"/>
    </w:pPr>
    <w:rPr>
      <w:rFonts w:ascii="Times New Roman" w:eastAsia="Times New Roman" w:hAnsi="Times New Roman" w:cs="Times New Roman"/>
      <w:b/>
      <w:bCs/>
      <w:sz w:val="24"/>
      <w:szCs w:val="24"/>
      <w:u w:val="single"/>
      <w:lang w:eastAsia="fr-FR"/>
    </w:rPr>
  </w:style>
  <w:style w:type="paragraph" w:styleId="Titre9">
    <w:name w:val="heading 9"/>
    <w:basedOn w:val="Normal"/>
    <w:next w:val="Normal"/>
    <w:link w:val="Titre9Car"/>
    <w:qFormat/>
    <w:rsid w:val="00D32673"/>
    <w:pPr>
      <w:keepNext/>
      <w:tabs>
        <w:tab w:val="num" w:pos="1584"/>
      </w:tabs>
      <w:autoSpaceDE w:val="0"/>
      <w:autoSpaceDN w:val="0"/>
      <w:spacing w:line="240" w:lineRule="auto"/>
      <w:ind w:left="1584" w:hanging="1584"/>
      <w:contextualSpacing/>
      <w:jc w:val="center"/>
      <w:outlineLvl w:val="8"/>
    </w:pPr>
    <w:rPr>
      <w:rFonts w:eastAsia="Times New Roman" w:cs="Arial"/>
      <w:b/>
      <w:bCs/>
      <w:color w:val="000000"/>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7A5625"/>
    <w:rPr>
      <w:rFonts w:ascii="Arial" w:eastAsiaTheme="majorEastAsia" w:hAnsi="Arial" w:cstheme="majorBidi"/>
      <w:b/>
      <w:sz w:val="28"/>
      <w:szCs w:val="32"/>
      <w:shd w:val="pct12" w:color="auto" w:fil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1774C2"/>
    <w:rPr>
      <w:rFonts w:ascii="Arial" w:eastAsiaTheme="majorEastAsia" w:hAnsi="Arial" w:cstheme="majorBidi"/>
      <w:b/>
      <w:sz w:val="24"/>
      <w:szCs w:val="26"/>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basedOn w:val="Policepardfaut"/>
    <w:link w:val="Titre3"/>
    <w:rsid w:val="00DD50F3"/>
    <w:rPr>
      <w:rFonts w:ascii="Arial" w:eastAsiaTheme="majorEastAsia" w:hAnsi="Arial" w:cstheme="majorBidi"/>
      <w:sz w:val="24"/>
      <w:szCs w:val="24"/>
      <w:u w:val="single"/>
    </w:rPr>
  </w:style>
  <w:style w:type="character" w:customStyle="1" w:styleId="Titre4Car">
    <w:name w:val="Titre 4 Car"/>
    <w:basedOn w:val="Policepardfaut"/>
    <w:link w:val="Titre4"/>
    <w:rsid w:val="00A070AA"/>
    <w:rPr>
      <w:rFonts w:ascii="Arial" w:eastAsiaTheme="majorEastAsia" w:hAnsi="Arial" w:cstheme="majorBidi"/>
      <w:b/>
      <w:i/>
      <w:iCs/>
    </w:rPr>
  </w:style>
  <w:style w:type="character" w:customStyle="1" w:styleId="Titre5Car">
    <w:name w:val="Titre 5 Car"/>
    <w:basedOn w:val="Policepardfaut"/>
    <w:link w:val="Titre5"/>
    <w:rsid w:val="00D411A1"/>
    <w:rPr>
      <w:rFonts w:asciiTheme="majorHAnsi" w:eastAsiaTheme="majorEastAsia" w:hAnsiTheme="majorHAnsi" w:cstheme="majorBidi"/>
      <w:color w:val="2F5496" w:themeColor="accent1" w:themeShade="BF"/>
      <w:sz w:val="20"/>
    </w:rPr>
  </w:style>
  <w:style w:type="paragraph" w:styleId="Paragraphedeliste">
    <w:name w:val="List Paragraph"/>
    <w:aliases w:val="PUCE 1"/>
    <w:basedOn w:val="Normal"/>
    <w:link w:val="ParagraphedelisteCar"/>
    <w:uiPriority w:val="34"/>
    <w:qFormat/>
    <w:rsid w:val="005A2BF4"/>
  </w:style>
  <w:style w:type="paragraph" w:customStyle="1" w:styleId="PUCE2">
    <w:name w:val="PUCE 2"/>
    <w:basedOn w:val="Paragraphedeliste"/>
    <w:link w:val="PUCE2Car"/>
    <w:qFormat/>
    <w:rsid w:val="0073462C"/>
    <w:pPr>
      <w:numPr>
        <w:numId w:val="1"/>
      </w:numPr>
    </w:pPr>
  </w:style>
  <w:style w:type="paragraph" w:customStyle="1" w:styleId="PUCE3">
    <w:name w:val="PUCE 3"/>
    <w:basedOn w:val="PUCE2"/>
    <w:link w:val="PUCE3Car"/>
    <w:qFormat/>
    <w:rsid w:val="00D411A1"/>
    <w:pPr>
      <w:numPr>
        <w:numId w:val="2"/>
      </w:numPr>
      <w:ind w:left="1775" w:hanging="357"/>
    </w:pPr>
  </w:style>
  <w:style w:type="character" w:customStyle="1" w:styleId="ParagraphedelisteCar">
    <w:name w:val="Paragraphe de liste Car"/>
    <w:aliases w:val="PUCE 1 Car"/>
    <w:basedOn w:val="Policepardfaut"/>
    <w:link w:val="Paragraphedeliste"/>
    <w:uiPriority w:val="34"/>
    <w:rsid w:val="005A2BF4"/>
    <w:rPr>
      <w:rFonts w:ascii="Arial" w:hAnsi="Arial"/>
      <w:sz w:val="20"/>
    </w:rPr>
  </w:style>
  <w:style w:type="character" w:customStyle="1" w:styleId="PUCE2Car">
    <w:name w:val="PUCE 2 Car"/>
    <w:basedOn w:val="ParagraphedelisteCar"/>
    <w:link w:val="PUCE2"/>
    <w:rsid w:val="0073462C"/>
    <w:rPr>
      <w:rFonts w:ascii="Arial" w:hAnsi="Arial"/>
      <w:sz w:val="20"/>
    </w:rPr>
  </w:style>
  <w:style w:type="paragraph" w:customStyle="1" w:styleId="PUCE4">
    <w:name w:val="PUCE 4"/>
    <w:basedOn w:val="PUCE3"/>
    <w:link w:val="PUCE4Car"/>
    <w:qFormat/>
    <w:rsid w:val="00D411A1"/>
    <w:pPr>
      <w:numPr>
        <w:numId w:val="3"/>
      </w:numPr>
      <w:ind w:left="2342" w:hanging="357"/>
    </w:pPr>
  </w:style>
  <w:style w:type="character" w:customStyle="1" w:styleId="PUCE3Car">
    <w:name w:val="PUCE 3 Car"/>
    <w:basedOn w:val="PUCE2Car"/>
    <w:link w:val="PUCE3"/>
    <w:rsid w:val="00D411A1"/>
    <w:rPr>
      <w:rFonts w:ascii="Arial" w:hAnsi="Arial"/>
      <w:sz w:val="20"/>
    </w:rPr>
  </w:style>
  <w:style w:type="character" w:styleId="Lienhypertexte">
    <w:name w:val="Hyperlink"/>
    <w:basedOn w:val="Policepardfaut"/>
    <w:uiPriority w:val="99"/>
    <w:unhideWhenUsed/>
    <w:rsid w:val="006B52D3"/>
    <w:rPr>
      <w:color w:val="0563C1" w:themeColor="hyperlink"/>
      <w:u w:val="single"/>
    </w:rPr>
  </w:style>
  <w:style w:type="character" w:customStyle="1" w:styleId="PUCE4Car">
    <w:name w:val="PUCE 4 Car"/>
    <w:basedOn w:val="PUCE3Car"/>
    <w:link w:val="PUCE4"/>
    <w:rsid w:val="00D411A1"/>
    <w:rPr>
      <w:rFonts w:ascii="Arial" w:hAnsi="Arial"/>
      <w:sz w:val="20"/>
    </w:rPr>
  </w:style>
  <w:style w:type="character" w:styleId="Mentionnonrsolue">
    <w:name w:val="Unresolved Mention"/>
    <w:basedOn w:val="Policepardfaut"/>
    <w:uiPriority w:val="99"/>
    <w:semiHidden/>
    <w:unhideWhenUsed/>
    <w:rsid w:val="006B52D3"/>
    <w:rPr>
      <w:color w:val="605E5C"/>
      <w:shd w:val="clear" w:color="auto" w:fill="E1DFDD"/>
    </w:rPr>
  </w:style>
  <w:style w:type="paragraph" w:styleId="Rvision">
    <w:name w:val="Revision"/>
    <w:hidden/>
    <w:uiPriority w:val="99"/>
    <w:semiHidden/>
    <w:rsid w:val="004D442A"/>
    <w:pPr>
      <w:spacing w:after="0" w:line="240" w:lineRule="auto"/>
    </w:pPr>
    <w:rPr>
      <w:rFonts w:ascii="Arial" w:hAnsi="Arial"/>
      <w:sz w:val="20"/>
    </w:rPr>
  </w:style>
  <w:style w:type="paragraph" w:styleId="En-tte">
    <w:name w:val="header"/>
    <w:basedOn w:val="Normal"/>
    <w:link w:val="En-tteCar"/>
    <w:uiPriority w:val="99"/>
    <w:unhideWhenUsed/>
    <w:rsid w:val="004D442A"/>
    <w:pPr>
      <w:tabs>
        <w:tab w:val="center" w:pos="4536"/>
        <w:tab w:val="right" w:pos="9072"/>
      </w:tabs>
      <w:spacing w:before="0" w:after="0" w:line="240" w:lineRule="auto"/>
    </w:pPr>
  </w:style>
  <w:style w:type="character" w:customStyle="1" w:styleId="En-tteCar">
    <w:name w:val="En-tête Car"/>
    <w:basedOn w:val="Policepardfaut"/>
    <w:link w:val="En-tte"/>
    <w:uiPriority w:val="99"/>
    <w:rsid w:val="004D442A"/>
    <w:rPr>
      <w:rFonts w:ascii="Arial" w:hAnsi="Arial"/>
      <w:sz w:val="20"/>
    </w:rPr>
  </w:style>
  <w:style w:type="paragraph" w:styleId="Pieddepage">
    <w:name w:val="footer"/>
    <w:basedOn w:val="Normal"/>
    <w:link w:val="PieddepageCar"/>
    <w:uiPriority w:val="99"/>
    <w:unhideWhenUsed/>
    <w:rsid w:val="004D44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D442A"/>
    <w:rPr>
      <w:rFonts w:ascii="Arial" w:hAnsi="Arial"/>
      <w:sz w:val="20"/>
    </w:rPr>
  </w:style>
  <w:style w:type="table" w:styleId="Grilledutableau">
    <w:name w:val="Table Grid"/>
    <w:basedOn w:val="TableauNormal"/>
    <w:rsid w:val="004D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4A4307"/>
    <w:rPr>
      <w:sz w:val="16"/>
      <w:szCs w:val="16"/>
    </w:rPr>
  </w:style>
  <w:style w:type="paragraph" w:styleId="Commentaire">
    <w:name w:val="annotation text"/>
    <w:basedOn w:val="Normal"/>
    <w:link w:val="CommentaireCar"/>
    <w:uiPriority w:val="99"/>
    <w:unhideWhenUsed/>
    <w:rsid w:val="00CC14E8"/>
    <w:pPr>
      <w:spacing w:line="240" w:lineRule="auto"/>
    </w:pPr>
    <w:rPr>
      <w:szCs w:val="20"/>
    </w:rPr>
  </w:style>
  <w:style w:type="character" w:customStyle="1" w:styleId="CommentaireCar">
    <w:name w:val="Commentaire Car"/>
    <w:basedOn w:val="Policepardfaut"/>
    <w:link w:val="Commentaire"/>
    <w:uiPriority w:val="99"/>
    <w:rsid w:val="00CC14E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CC14E8"/>
    <w:rPr>
      <w:b/>
      <w:bCs/>
    </w:rPr>
  </w:style>
  <w:style w:type="character" w:customStyle="1" w:styleId="ObjetducommentaireCar">
    <w:name w:val="Objet du commentaire Car"/>
    <w:basedOn w:val="CommentaireCar"/>
    <w:link w:val="Objetducommentaire"/>
    <w:uiPriority w:val="99"/>
    <w:semiHidden/>
    <w:rsid w:val="00CC14E8"/>
    <w:rPr>
      <w:rFonts w:ascii="Arial" w:hAnsi="Arial"/>
      <w:b/>
      <w:bCs/>
      <w:sz w:val="20"/>
      <w:szCs w:val="20"/>
    </w:rPr>
  </w:style>
  <w:style w:type="paragraph" w:styleId="TM1">
    <w:name w:val="toc 1"/>
    <w:basedOn w:val="Normal"/>
    <w:next w:val="Normal"/>
    <w:autoRedefine/>
    <w:uiPriority w:val="39"/>
    <w:unhideWhenUsed/>
    <w:rsid w:val="00194E7D"/>
    <w:pPr>
      <w:tabs>
        <w:tab w:val="right" w:leader="dot" w:pos="9062"/>
      </w:tabs>
      <w:spacing w:after="100" w:line="276" w:lineRule="auto"/>
      <w:jc w:val="center"/>
    </w:pPr>
    <w:rPr>
      <w:b/>
      <w:bCs/>
    </w:rPr>
  </w:style>
  <w:style w:type="paragraph" w:styleId="TM2">
    <w:name w:val="toc 2"/>
    <w:basedOn w:val="Normal"/>
    <w:next w:val="Normal"/>
    <w:autoRedefine/>
    <w:uiPriority w:val="39"/>
    <w:unhideWhenUsed/>
    <w:rsid w:val="002D09A3"/>
    <w:pPr>
      <w:tabs>
        <w:tab w:val="right" w:leader="dot" w:pos="9062"/>
      </w:tabs>
      <w:spacing w:after="100"/>
      <w:ind w:left="200"/>
    </w:pPr>
  </w:style>
  <w:style w:type="paragraph" w:styleId="TM3">
    <w:name w:val="toc 3"/>
    <w:basedOn w:val="Normal"/>
    <w:next w:val="Normal"/>
    <w:autoRedefine/>
    <w:uiPriority w:val="39"/>
    <w:unhideWhenUsed/>
    <w:rsid w:val="002D09A3"/>
    <w:pPr>
      <w:tabs>
        <w:tab w:val="right" w:leader="dot" w:pos="9062"/>
      </w:tabs>
      <w:spacing w:after="100"/>
      <w:ind w:left="400"/>
    </w:pPr>
  </w:style>
  <w:style w:type="paragraph" w:styleId="TM4">
    <w:name w:val="toc 4"/>
    <w:basedOn w:val="Normal"/>
    <w:next w:val="Normal"/>
    <w:autoRedefine/>
    <w:uiPriority w:val="39"/>
    <w:unhideWhenUsed/>
    <w:rsid w:val="008348EC"/>
    <w:pPr>
      <w:tabs>
        <w:tab w:val="right" w:leader="dot" w:pos="9062"/>
      </w:tabs>
      <w:spacing w:after="100"/>
      <w:ind w:left="600"/>
    </w:pPr>
  </w:style>
  <w:style w:type="paragraph" w:styleId="TM5">
    <w:name w:val="toc 5"/>
    <w:basedOn w:val="Normal"/>
    <w:next w:val="Normal"/>
    <w:autoRedefine/>
    <w:uiPriority w:val="39"/>
    <w:unhideWhenUsed/>
    <w:rsid w:val="00781CFB"/>
    <w:pPr>
      <w:spacing w:before="0"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781CFB"/>
    <w:pPr>
      <w:spacing w:before="0"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781CFB"/>
    <w:pPr>
      <w:spacing w:before="0"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781CFB"/>
    <w:pPr>
      <w:spacing w:before="0"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781CFB"/>
    <w:pPr>
      <w:spacing w:before="0" w:after="100"/>
      <w:ind w:left="1760"/>
      <w:jc w:val="left"/>
    </w:pPr>
    <w:rPr>
      <w:rFonts w:asciiTheme="minorHAnsi" w:eastAsiaTheme="minorEastAsia" w:hAnsiTheme="minorHAnsi"/>
      <w:sz w:val="22"/>
      <w:lang w:eastAsia="fr-FR"/>
    </w:rPr>
  </w:style>
  <w:style w:type="paragraph" w:customStyle="1" w:styleId="CCTP-Puce1">
    <w:name w:val="CCTP - Puce 1"/>
    <w:link w:val="CCTP-Puce1Car1"/>
    <w:uiPriority w:val="99"/>
    <w:qFormat/>
    <w:rsid w:val="004F6178"/>
    <w:pPr>
      <w:numPr>
        <w:numId w:val="6"/>
      </w:numPr>
      <w:spacing w:before="60" w:after="60" w:line="240" w:lineRule="auto"/>
      <w:jc w:val="both"/>
    </w:pPr>
    <w:rPr>
      <w:rFonts w:ascii="Arial" w:eastAsia="Times New Roman" w:hAnsi="Arial" w:cs="Arial"/>
      <w:sz w:val="20"/>
      <w:szCs w:val="20"/>
      <w:lang w:eastAsia="fr-FR"/>
    </w:rPr>
  </w:style>
  <w:style w:type="character" w:customStyle="1" w:styleId="CCTP-Puce1Car1">
    <w:name w:val="CCTP - Puce 1 Car1"/>
    <w:link w:val="CCTP-Puce1"/>
    <w:uiPriority w:val="99"/>
    <w:rsid w:val="004F6178"/>
    <w:rPr>
      <w:rFonts w:ascii="Arial" w:eastAsia="Times New Roman" w:hAnsi="Arial" w:cs="Arial"/>
      <w:sz w:val="20"/>
      <w:szCs w:val="20"/>
      <w:lang w:eastAsia="fr-FR"/>
    </w:rPr>
  </w:style>
  <w:style w:type="paragraph" w:styleId="Listepuces">
    <w:name w:val="List Bullet"/>
    <w:basedOn w:val="Normal"/>
    <w:uiPriority w:val="99"/>
    <w:unhideWhenUsed/>
    <w:rsid w:val="004F6178"/>
    <w:pPr>
      <w:numPr>
        <w:numId w:val="5"/>
      </w:numPr>
      <w:spacing w:after="0" w:line="240" w:lineRule="auto"/>
      <w:contextualSpacing/>
    </w:pPr>
    <w:rPr>
      <w:rFonts w:eastAsia="Times New Roman" w:cs="Arial"/>
      <w:szCs w:val="20"/>
      <w:lang w:eastAsia="fr-FR"/>
    </w:rPr>
  </w:style>
  <w:style w:type="character" w:styleId="Lienhypertextesuivivisit">
    <w:name w:val="FollowedHyperlink"/>
    <w:basedOn w:val="Policepardfaut"/>
    <w:uiPriority w:val="99"/>
    <w:semiHidden/>
    <w:unhideWhenUsed/>
    <w:rsid w:val="00D61770"/>
    <w:rPr>
      <w:color w:val="954F72" w:themeColor="followedHyperlink"/>
      <w:u w:val="single"/>
    </w:rPr>
  </w:style>
  <w:style w:type="paragraph" w:styleId="Corpsdetexte">
    <w:name w:val="Body Text"/>
    <w:basedOn w:val="Normal"/>
    <w:link w:val="CorpsdetexteCar"/>
    <w:unhideWhenUsed/>
    <w:qFormat/>
    <w:rsid w:val="00194E7D"/>
    <w:pPr>
      <w:widowControl w:val="0"/>
      <w:autoSpaceDE w:val="0"/>
      <w:autoSpaceDN w:val="0"/>
      <w:spacing w:line="240" w:lineRule="auto"/>
      <w:ind w:left="136"/>
      <w:jc w:val="left"/>
    </w:pPr>
    <w:rPr>
      <w:rFonts w:ascii="Arial MT" w:eastAsia="Arial MT" w:hAnsi="Arial MT" w:cs="Arial MT"/>
      <w:sz w:val="24"/>
      <w:szCs w:val="24"/>
    </w:rPr>
  </w:style>
  <w:style w:type="character" w:customStyle="1" w:styleId="CorpsdetexteCar">
    <w:name w:val="Corps de texte Car"/>
    <w:basedOn w:val="Policepardfaut"/>
    <w:link w:val="Corpsdetexte"/>
    <w:rsid w:val="00194E7D"/>
    <w:rPr>
      <w:rFonts w:ascii="Arial MT" w:eastAsia="Arial MT" w:hAnsi="Arial MT" w:cs="Arial MT"/>
      <w:sz w:val="24"/>
      <w:szCs w:val="24"/>
    </w:rPr>
  </w:style>
  <w:style w:type="paragraph" w:styleId="Notedebasdepage">
    <w:name w:val="footnote text"/>
    <w:basedOn w:val="Normal"/>
    <w:link w:val="NotedebasdepageCar"/>
    <w:uiPriority w:val="99"/>
    <w:semiHidden/>
    <w:unhideWhenUsed/>
    <w:rsid w:val="00B60BA6"/>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B60BA6"/>
    <w:rPr>
      <w:rFonts w:ascii="Arial" w:hAnsi="Arial"/>
      <w:sz w:val="20"/>
      <w:szCs w:val="20"/>
    </w:rPr>
  </w:style>
  <w:style w:type="character" w:styleId="Appelnotedebasdep">
    <w:name w:val="footnote reference"/>
    <w:basedOn w:val="Policepardfaut"/>
    <w:uiPriority w:val="99"/>
    <w:semiHidden/>
    <w:unhideWhenUsed/>
    <w:rsid w:val="00B60BA6"/>
    <w:rPr>
      <w:vertAlign w:val="superscript"/>
    </w:rPr>
  </w:style>
  <w:style w:type="character" w:styleId="lev">
    <w:name w:val="Strong"/>
    <w:basedOn w:val="Policepardfaut"/>
    <w:uiPriority w:val="22"/>
    <w:qFormat/>
    <w:rsid w:val="004E3168"/>
    <w:rPr>
      <w:b/>
      <w:bCs/>
    </w:rPr>
  </w:style>
  <w:style w:type="paragraph" w:styleId="NormalWeb">
    <w:name w:val="Normal (Web)"/>
    <w:basedOn w:val="Normal"/>
    <w:uiPriority w:val="99"/>
    <w:unhideWhenUsed/>
    <w:rsid w:val="004E316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Sansinterligne">
    <w:name w:val="No Spacing"/>
    <w:uiPriority w:val="1"/>
    <w:qFormat/>
    <w:rsid w:val="00077DD1"/>
    <w:pPr>
      <w:spacing w:after="0" w:line="240" w:lineRule="auto"/>
      <w:jc w:val="both"/>
    </w:pPr>
    <w:rPr>
      <w:rFonts w:ascii="Arial" w:hAnsi="Arial"/>
      <w:sz w:val="20"/>
    </w:rPr>
  </w:style>
  <w:style w:type="paragraph" w:customStyle="1" w:styleId="Default">
    <w:name w:val="Default"/>
    <w:rsid w:val="00F8788D"/>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6Car">
    <w:name w:val="Titre 6 Car"/>
    <w:basedOn w:val="Policepardfaut"/>
    <w:link w:val="Titre6"/>
    <w:rsid w:val="00D32673"/>
    <w:rPr>
      <w:rFonts w:ascii="Arial" w:eastAsia="Times New Roman" w:hAnsi="Arial" w:cs="Arial"/>
      <w:b/>
      <w:bCs/>
      <w:lang w:eastAsia="fr-FR"/>
    </w:rPr>
  </w:style>
  <w:style w:type="character" w:customStyle="1" w:styleId="Titre7Car">
    <w:name w:val="Titre 7 Car"/>
    <w:basedOn w:val="Policepardfaut"/>
    <w:link w:val="Titre7"/>
    <w:rsid w:val="00D32673"/>
    <w:rPr>
      <w:rFonts w:ascii="Arial" w:eastAsia="Times New Roman" w:hAnsi="Arial" w:cs="Arial"/>
      <w:b/>
      <w:bCs/>
      <w:u w:val="single"/>
      <w:lang w:eastAsia="fr-FR"/>
    </w:rPr>
  </w:style>
  <w:style w:type="character" w:customStyle="1" w:styleId="Titre8Car">
    <w:name w:val="Titre 8 Car"/>
    <w:basedOn w:val="Policepardfaut"/>
    <w:link w:val="Titre8"/>
    <w:rsid w:val="00D32673"/>
    <w:rPr>
      <w:rFonts w:ascii="Times New Roman" w:eastAsia="Times New Roman" w:hAnsi="Times New Roman" w:cs="Times New Roman"/>
      <w:b/>
      <w:bCs/>
      <w:sz w:val="24"/>
      <w:szCs w:val="24"/>
      <w:u w:val="single"/>
      <w:lang w:eastAsia="fr-FR"/>
    </w:rPr>
  </w:style>
  <w:style w:type="character" w:customStyle="1" w:styleId="Titre9Car">
    <w:name w:val="Titre 9 Car"/>
    <w:basedOn w:val="Policepardfaut"/>
    <w:link w:val="Titre9"/>
    <w:rsid w:val="00D32673"/>
    <w:rPr>
      <w:rFonts w:ascii="Arial" w:eastAsia="Times New Roman" w:hAnsi="Arial" w:cs="Arial"/>
      <w:b/>
      <w:bCs/>
      <w:color w:val="000000"/>
      <w:lang w:eastAsia="fr-FR"/>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D32673"/>
    <w:pPr>
      <w:keepNext/>
      <w:tabs>
        <w:tab w:val="num" w:pos="1800"/>
      </w:tabs>
      <w:autoSpaceDE w:val="0"/>
      <w:autoSpaceDN w:val="0"/>
      <w:spacing w:before="240" w:after="60" w:line="240" w:lineRule="auto"/>
      <w:contextualSpacing/>
      <w:outlineLvl w:val="0"/>
    </w:pPr>
    <w:rPr>
      <w:rFonts w:eastAsia="Times New Roman" w:cs="Arial"/>
      <w:b/>
      <w:bCs/>
      <w:kern w:val="28"/>
      <w:sz w:val="28"/>
      <w:szCs w:val="28"/>
      <w:lang w:eastAsia="fr-FR"/>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D32673"/>
    <w:pPr>
      <w:keepNext/>
      <w:tabs>
        <w:tab w:val="num" w:pos="720"/>
      </w:tabs>
      <w:autoSpaceDE w:val="0"/>
      <w:autoSpaceDN w:val="0"/>
      <w:spacing w:before="240" w:after="60" w:line="240" w:lineRule="auto"/>
      <w:ind w:left="720" w:hanging="720"/>
      <w:contextualSpacing/>
      <w:outlineLvl w:val="2"/>
    </w:pPr>
    <w:rPr>
      <w:rFonts w:eastAsia="Times New Roman" w:cs="Arial"/>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859184">
      <w:bodyDiv w:val="1"/>
      <w:marLeft w:val="0"/>
      <w:marRight w:val="0"/>
      <w:marTop w:val="0"/>
      <w:marBottom w:val="0"/>
      <w:divBdr>
        <w:top w:val="none" w:sz="0" w:space="0" w:color="auto"/>
        <w:left w:val="none" w:sz="0" w:space="0" w:color="auto"/>
        <w:bottom w:val="none" w:sz="0" w:space="0" w:color="auto"/>
        <w:right w:val="none" w:sz="0" w:space="0" w:color="auto"/>
      </w:divBdr>
    </w:div>
    <w:div w:id="267081905">
      <w:bodyDiv w:val="1"/>
      <w:marLeft w:val="0"/>
      <w:marRight w:val="0"/>
      <w:marTop w:val="0"/>
      <w:marBottom w:val="0"/>
      <w:divBdr>
        <w:top w:val="none" w:sz="0" w:space="0" w:color="auto"/>
        <w:left w:val="none" w:sz="0" w:space="0" w:color="auto"/>
        <w:bottom w:val="none" w:sz="0" w:space="0" w:color="auto"/>
        <w:right w:val="none" w:sz="0" w:space="0" w:color="auto"/>
      </w:divBdr>
      <w:divsChild>
        <w:div w:id="1357270020">
          <w:marLeft w:val="0"/>
          <w:marRight w:val="0"/>
          <w:marTop w:val="0"/>
          <w:marBottom w:val="0"/>
          <w:divBdr>
            <w:top w:val="none" w:sz="0" w:space="0" w:color="auto"/>
            <w:left w:val="none" w:sz="0" w:space="0" w:color="auto"/>
            <w:bottom w:val="none" w:sz="0" w:space="0" w:color="auto"/>
            <w:right w:val="none" w:sz="0" w:space="0" w:color="auto"/>
          </w:divBdr>
          <w:divsChild>
            <w:div w:id="1980645539">
              <w:marLeft w:val="0"/>
              <w:marRight w:val="0"/>
              <w:marTop w:val="0"/>
              <w:marBottom w:val="0"/>
              <w:divBdr>
                <w:top w:val="none" w:sz="0" w:space="0" w:color="auto"/>
                <w:left w:val="none" w:sz="0" w:space="0" w:color="auto"/>
                <w:bottom w:val="none" w:sz="0" w:space="0" w:color="auto"/>
                <w:right w:val="none" w:sz="0" w:space="0" w:color="auto"/>
              </w:divBdr>
            </w:div>
            <w:div w:id="1588995627">
              <w:marLeft w:val="0"/>
              <w:marRight w:val="0"/>
              <w:marTop w:val="0"/>
              <w:marBottom w:val="0"/>
              <w:divBdr>
                <w:top w:val="none" w:sz="0" w:space="0" w:color="auto"/>
                <w:left w:val="none" w:sz="0" w:space="0" w:color="auto"/>
                <w:bottom w:val="none" w:sz="0" w:space="0" w:color="auto"/>
                <w:right w:val="none" w:sz="0" w:space="0" w:color="auto"/>
              </w:divBdr>
              <w:divsChild>
                <w:div w:id="835263199">
                  <w:marLeft w:val="0"/>
                  <w:marRight w:val="0"/>
                  <w:marTop w:val="0"/>
                  <w:marBottom w:val="0"/>
                  <w:divBdr>
                    <w:top w:val="none" w:sz="0" w:space="0" w:color="auto"/>
                    <w:left w:val="none" w:sz="0" w:space="0" w:color="auto"/>
                    <w:bottom w:val="none" w:sz="0" w:space="0" w:color="auto"/>
                    <w:right w:val="none" w:sz="0" w:space="0" w:color="auto"/>
                  </w:divBdr>
                  <w:divsChild>
                    <w:div w:id="96936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28099">
              <w:marLeft w:val="0"/>
              <w:marRight w:val="0"/>
              <w:marTop w:val="0"/>
              <w:marBottom w:val="0"/>
              <w:divBdr>
                <w:top w:val="none" w:sz="0" w:space="0" w:color="auto"/>
                <w:left w:val="none" w:sz="0" w:space="0" w:color="auto"/>
                <w:bottom w:val="none" w:sz="0" w:space="0" w:color="auto"/>
                <w:right w:val="none" w:sz="0" w:space="0" w:color="auto"/>
              </w:divBdr>
            </w:div>
          </w:divsChild>
        </w:div>
        <w:div w:id="516118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3268958">
      <w:bodyDiv w:val="1"/>
      <w:marLeft w:val="0"/>
      <w:marRight w:val="0"/>
      <w:marTop w:val="0"/>
      <w:marBottom w:val="0"/>
      <w:divBdr>
        <w:top w:val="none" w:sz="0" w:space="0" w:color="auto"/>
        <w:left w:val="none" w:sz="0" w:space="0" w:color="auto"/>
        <w:bottom w:val="none" w:sz="0" w:space="0" w:color="auto"/>
        <w:right w:val="none" w:sz="0" w:space="0" w:color="auto"/>
      </w:divBdr>
    </w:div>
    <w:div w:id="436754286">
      <w:bodyDiv w:val="1"/>
      <w:marLeft w:val="0"/>
      <w:marRight w:val="0"/>
      <w:marTop w:val="0"/>
      <w:marBottom w:val="0"/>
      <w:divBdr>
        <w:top w:val="none" w:sz="0" w:space="0" w:color="auto"/>
        <w:left w:val="none" w:sz="0" w:space="0" w:color="auto"/>
        <w:bottom w:val="none" w:sz="0" w:space="0" w:color="auto"/>
        <w:right w:val="none" w:sz="0" w:space="0" w:color="auto"/>
      </w:divBdr>
    </w:div>
    <w:div w:id="547960554">
      <w:bodyDiv w:val="1"/>
      <w:marLeft w:val="0"/>
      <w:marRight w:val="0"/>
      <w:marTop w:val="0"/>
      <w:marBottom w:val="0"/>
      <w:divBdr>
        <w:top w:val="none" w:sz="0" w:space="0" w:color="auto"/>
        <w:left w:val="none" w:sz="0" w:space="0" w:color="auto"/>
        <w:bottom w:val="none" w:sz="0" w:space="0" w:color="auto"/>
        <w:right w:val="none" w:sz="0" w:space="0" w:color="auto"/>
      </w:divBdr>
    </w:div>
    <w:div w:id="681903326">
      <w:bodyDiv w:val="1"/>
      <w:marLeft w:val="0"/>
      <w:marRight w:val="0"/>
      <w:marTop w:val="0"/>
      <w:marBottom w:val="0"/>
      <w:divBdr>
        <w:top w:val="none" w:sz="0" w:space="0" w:color="auto"/>
        <w:left w:val="none" w:sz="0" w:space="0" w:color="auto"/>
        <w:bottom w:val="none" w:sz="0" w:space="0" w:color="auto"/>
        <w:right w:val="none" w:sz="0" w:space="0" w:color="auto"/>
      </w:divBdr>
    </w:div>
    <w:div w:id="734664216">
      <w:bodyDiv w:val="1"/>
      <w:marLeft w:val="0"/>
      <w:marRight w:val="0"/>
      <w:marTop w:val="0"/>
      <w:marBottom w:val="0"/>
      <w:divBdr>
        <w:top w:val="none" w:sz="0" w:space="0" w:color="auto"/>
        <w:left w:val="none" w:sz="0" w:space="0" w:color="auto"/>
        <w:bottom w:val="none" w:sz="0" w:space="0" w:color="auto"/>
        <w:right w:val="none" w:sz="0" w:space="0" w:color="auto"/>
      </w:divBdr>
    </w:div>
    <w:div w:id="773132725">
      <w:bodyDiv w:val="1"/>
      <w:marLeft w:val="0"/>
      <w:marRight w:val="0"/>
      <w:marTop w:val="0"/>
      <w:marBottom w:val="0"/>
      <w:divBdr>
        <w:top w:val="none" w:sz="0" w:space="0" w:color="auto"/>
        <w:left w:val="none" w:sz="0" w:space="0" w:color="auto"/>
        <w:bottom w:val="none" w:sz="0" w:space="0" w:color="auto"/>
        <w:right w:val="none" w:sz="0" w:space="0" w:color="auto"/>
      </w:divBdr>
    </w:div>
    <w:div w:id="867792850">
      <w:bodyDiv w:val="1"/>
      <w:marLeft w:val="0"/>
      <w:marRight w:val="0"/>
      <w:marTop w:val="0"/>
      <w:marBottom w:val="0"/>
      <w:divBdr>
        <w:top w:val="none" w:sz="0" w:space="0" w:color="auto"/>
        <w:left w:val="none" w:sz="0" w:space="0" w:color="auto"/>
        <w:bottom w:val="none" w:sz="0" w:space="0" w:color="auto"/>
        <w:right w:val="none" w:sz="0" w:space="0" w:color="auto"/>
      </w:divBdr>
    </w:div>
    <w:div w:id="880172601">
      <w:bodyDiv w:val="1"/>
      <w:marLeft w:val="0"/>
      <w:marRight w:val="0"/>
      <w:marTop w:val="0"/>
      <w:marBottom w:val="0"/>
      <w:divBdr>
        <w:top w:val="none" w:sz="0" w:space="0" w:color="auto"/>
        <w:left w:val="none" w:sz="0" w:space="0" w:color="auto"/>
        <w:bottom w:val="none" w:sz="0" w:space="0" w:color="auto"/>
        <w:right w:val="none" w:sz="0" w:space="0" w:color="auto"/>
      </w:divBdr>
    </w:div>
    <w:div w:id="998509020">
      <w:bodyDiv w:val="1"/>
      <w:marLeft w:val="0"/>
      <w:marRight w:val="0"/>
      <w:marTop w:val="0"/>
      <w:marBottom w:val="0"/>
      <w:divBdr>
        <w:top w:val="none" w:sz="0" w:space="0" w:color="auto"/>
        <w:left w:val="none" w:sz="0" w:space="0" w:color="auto"/>
        <w:bottom w:val="none" w:sz="0" w:space="0" w:color="auto"/>
        <w:right w:val="none" w:sz="0" w:space="0" w:color="auto"/>
      </w:divBdr>
    </w:div>
    <w:div w:id="1121458971">
      <w:bodyDiv w:val="1"/>
      <w:marLeft w:val="0"/>
      <w:marRight w:val="0"/>
      <w:marTop w:val="0"/>
      <w:marBottom w:val="0"/>
      <w:divBdr>
        <w:top w:val="none" w:sz="0" w:space="0" w:color="auto"/>
        <w:left w:val="none" w:sz="0" w:space="0" w:color="auto"/>
        <w:bottom w:val="none" w:sz="0" w:space="0" w:color="auto"/>
        <w:right w:val="none" w:sz="0" w:space="0" w:color="auto"/>
      </w:divBdr>
    </w:div>
    <w:div w:id="1128860207">
      <w:bodyDiv w:val="1"/>
      <w:marLeft w:val="0"/>
      <w:marRight w:val="0"/>
      <w:marTop w:val="0"/>
      <w:marBottom w:val="0"/>
      <w:divBdr>
        <w:top w:val="none" w:sz="0" w:space="0" w:color="auto"/>
        <w:left w:val="none" w:sz="0" w:space="0" w:color="auto"/>
        <w:bottom w:val="none" w:sz="0" w:space="0" w:color="auto"/>
        <w:right w:val="none" w:sz="0" w:space="0" w:color="auto"/>
      </w:divBdr>
    </w:div>
    <w:div w:id="1211846948">
      <w:bodyDiv w:val="1"/>
      <w:marLeft w:val="0"/>
      <w:marRight w:val="0"/>
      <w:marTop w:val="0"/>
      <w:marBottom w:val="0"/>
      <w:divBdr>
        <w:top w:val="none" w:sz="0" w:space="0" w:color="auto"/>
        <w:left w:val="none" w:sz="0" w:space="0" w:color="auto"/>
        <w:bottom w:val="none" w:sz="0" w:space="0" w:color="auto"/>
        <w:right w:val="none" w:sz="0" w:space="0" w:color="auto"/>
      </w:divBdr>
    </w:div>
    <w:div w:id="1214194372">
      <w:bodyDiv w:val="1"/>
      <w:marLeft w:val="0"/>
      <w:marRight w:val="0"/>
      <w:marTop w:val="0"/>
      <w:marBottom w:val="0"/>
      <w:divBdr>
        <w:top w:val="none" w:sz="0" w:space="0" w:color="auto"/>
        <w:left w:val="none" w:sz="0" w:space="0" w:color="auto"/>
        <w:bottom w:val="none" w:sz="0" w:space="0" w:color="auto"/>
        <w:right w:val="none" w:sz="0" w:space="0" w:color="auto"/>
      </w:divBdr>
    </w:div>
    <w:div w:id="1251894926">
      <w:bodyDiv w:val="1"/>
      <w:marLeft w:val="0"/>
      <w:marRight w:val="0"/>
      <w:marTop w:val="0"/>
      <w:marBottom w:val="0"/>
      <w:divBdr>
        <w:top w:val="none" w:sz="0" w:space="0" w:color="auto"/>
        <w:left w:val="none" w:sz="0" w:space="0" w:color="auto"/>
        <w:bottom w:val="none" w:sz="0" w:space="0" w:color="auto"/>
        <w:right w:val="none" w:sz="0" w:space="0" w:color="auto"/>
      </w:divBdr>
      <w:divsChild>
        <w:div w:id="1711419051">
          <w:marLeft w:val="0"/>
          <w:marRight w:val="0"/>
          <w:marTop w:val="0"/>
          <w:marBottom w:val="0"/>
          <w:divBdr>
            <w:top w:val="none" w:sz="0" w:space="0" w:color="auto"/>
            <w:left w:val="none" w:sz="0" w:space="0" w:color="auto"/>
            <w:bottom w:val="none" w:sz="0" w:space="0" w:color="auto"/>
            <w:right w:val="none" w:sz="0" w:space="0" w:color="auto"/>
          </w:divBdr>
          <w:divsChild>
            <w:div w:id="1376195301">
              <w:marLeft w:val="0"/>
              <w:marRight w:val="0"/>
              <w:marTop w:val="0"/>
              <w:marBottom w:val="0"/>
              <w:divBdr>
                <w:top w:val="none" w:sz="0" w:space="0" w:color="auto"/>
                <w:left w:val="none" w:sz="0" w:space="0" w:color="auto"/>
                <w:bottom w:val="none" w:sz="0" w:space="0" w:color="auto"/>
                <w:right w:val="none" w:sz="0" w:space="0" w:color="auto"/>
              </w:divBdr>
              <w:divsChild>
                <w:div w:id="550309931">
                  <w:marLeft w:val="0"/>
                  <w:marRight w:val="0"/>
                  <w:marTop w:val="0"/>
                  <w:marBottom w:val="0"/>
                  <w:divBdr>
                    <w:top w:val="single" w:sz="4" w:space="0" w:color="D1D1D1"/>
                    <w:left w:val="single" w:sz="2" w:space="9" w:color="D1D1D1"/>
                    <w:bottom w:val="single" w:sz="4" w:space="0" w:color="D1D1D1"/>
                    <w:right w:val="single" w:sz="2" w:space="0" w:color="D1D1D1"/>
                  </w:divBdr>
                  <w:divsChild>
                    <w:div w:id="1024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166670">
          <w:marLeft w:val="0"/>
          <w:marRight w:val="0"/>
          <w:marTop w:val="0"/>
          <w:marBottom w:val="0"/>
          <w:divBdr>
            <w:top w:val="none" w:sz="0" w:space="0" w:color="auto"/>
            <w:left w:val="none" w:sz="0" w:space="0" w:color="auto"/>
            <w:bottom w:val="none" w:sz="0" w:space="0" w:color="auto"/>
            <w:right w:val="none" w:sz="0" w:space="0" w:color="auto"/>
          </w:divBdr>
          <w:divsChild>
            <w:div w:id="1579821586">
              <w:marLeft w:val="0"/>
              <w:marRight w:val="0"/>
              <w:marTop w:val="0"/>
              <w:marBottom w:val="0"/>
              <w:divBdr>
                <w:top w:val="none" w:sz="0" w:space="0" w:color="auto"/>
                <w:left w:val="none" w:sz="0" w:space="0" w:color="auto"/>
                <w:bottom w:val="none" w:sz="0" w:space="0" w:color="auto"/>
                <w:right w:val="none" w:sz="0" w:space="0" w:color="auto"/>
              </w:divBdr>
              <w:divsChild>
                <w:div w:id="703987981">
                  <w:marLeft w:val="0"/>
                  <w:marRight w:val="0"/>
                  <w:marTop w:val="0"/>
                  <w:marBottom w:val="0"/>
                  <w:divBdr>
                    <w:top w:val="none" w:sz="0" w:space="0" w:color="auto"/>
                    <w:left w:val="none" w:sz="0" w:space="0" w:color="auto"/>
                    <w:bottom w:val="none" w:sz="0" w:space="0" w:color="auto"/>
                    <w:right w:val="none" w:sz="0" w:space="0" w:color="auto"/>
                  </w:divBdr>
                  <w:divsChild>
                    <w:div w:id="121920976">
                      <w:marLeft w:val="0"/>
                      <w:marRight w:val="0"/>
                      <w:marTop w:val="0"/>
                      <w:marBottom w:val="0"/>
                      <w:divBdr>
                        <w:top w:val="none" w:sz="0" w:space="0" w:color="auto"/>
                        <w:left w:val="none" w:sz="0" w:space="0" w:color="auto"/>
                        <w:bottom w:val="none" w:sz="0" w:space="0" w:color="auto"/>
                        <w:right w:val="none" w:sz="0" w:space="0" w:color="auto"/>
                      </w:divBdr>
                      <w:divsChild>
                        <w:div w:id="1365516994">
                          <w:marLeft w:val="0"/>
                          <w:marRight w:val="0"/>
                          <w:marTop w:val="0"/>
                          <w:marBottom w:val="0"/>
                          <w:divBdr>
                            <w:top w:val="none" w:sz="0" w:space="0" w:color="auto"/>
                            <w:left w:val="none" w:sz="0" w:space="0" w:color="auto"/>
                            <w:bottom w:val="single" w:sz="4" w:space="0" w:color="E0E0E0"/>
                            <w:right w:val="none" w:sz="0" w:space="0" w:color="auto"/>
                          </w:divBdr>
                          <w:divsChild>
                            <w:div w:id="774062957">
                              <w:marLeft w:val="0"/>
                              <w:marRight w:val="0"/>
                              <w:marTop w:val="0"/>
                              <w:marBottom w:val="0"/>
                              <w:divBdr>
                                <w:top w:val="none" w:sz="0" w:space="0" w:color="auto"/>
                                <w:left w:val="none" w:sz="0" w:space="0" w:color="auto"/>
                                <w:bottom w:val="none" w:sz="0" w:space="0" w:color="auto"/>
                                <w:right w:val="none" w:sz="0" w:space="0" w:color="auto"/>
                              </w:divBdr>
                              <w:divsChild>
                                <w:div w:id="1019355379">
                                  <w:marLeft w:val="0"/>
                                  <w:marRight w:val="0"/>
                                  <w:marTop w:val="0"/>
                                  <w:marBottom w:val="0"/>
                                  <w:divBdr>
                                    <w:top w:val="single" w:sz="4" w:space="11" w:color="auto"/>
                                    <w:left w:val="single" w:sz="4" w:space="3" w:color="auto"/>
                                    <w:bottom w:val="single" w:sz="4" w:space="11" w:color="auto"/>
                                    <w:right w:val="single" w:sz="4" w:space="3" w:color="auto"/>
                                  </w:divBdr>
                                  <w:divsChild>
                                    <w:div w:id="200470415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303124802">
                              <w:marLeft w:val="0"/>
                              <w:marRight w:val="0"/>
                              <w:marTop w:val="0"/>
                              <w:marBottom w:val="0"/>
                              <w:divBdr>
                                <w:top w:val="none" w:sz="0" w:space="0" w:color="auto"/>
                                <w:left w:val="none" w:sz="0" w:space="0" w:color="auto"/>
                                <w:bottom w:val="none" w:sz="0" w:space="0" w:color="auto"/>
                                <w:right w:val="none" w:sz="0" w:space="0" w:color="auto"/>
                              </w:divBdr>
                              <w:divsChild>
                                <w:div w:id="1223564794">
                                  <w:marLeft w:val="0"/>
                                  <w:marRight w:val="0"/>
                                  <w:marTop w:val="0"/>
                                  <w:marBottom w:val="0"/>
                                  <w:divBdr>
                                    <w:top w:val="none" w:sz="0" w:space="0" w:color="auto"/>
                                    <w:left w:val="none" w:sz="0" w:space="0" w:color="auto"/>
                                    <w:bottom w:val="none" w:sz="0" w:space="0" w:color="auto"/>
                                    <w:right w:val="none" w:sz="0" w:space="0" w:color="auto"/>
                                  </w:divBdr>
                                  <w:divsChild>
                                    <w:div w:id="1310935296">
                                      <w:marLeft w:val="0"/>
                                      <w:marRight w:val="0"/>
                                      <w:marTop w:val="0"/>
                                      <w:marBottom w:val="0"/>
                                      <w:divBdr>
                                        <w:top w:val="none" w:sz="0" w:space="0" w:color="auto"/>
                                        <w:left w:val="none" w:sz="0" w:space="0" w:color="auto"/>
                                        <w:bottom w:val="none" w:sz="0" w:space="0" w:color="auto"/>
                                        <w:right w:val="none" w:sz="0" w:space="0" w:color="auto"/>
                                      </w:divBdr>
                                    </w:div>
                                    <w:div w:id="762528075">
                                      <w:marLeft w:val="0"/>
                                      <w:marRight w:val="0"/>
                                      <w:marTop w:val="0"/>
                                      <w:marBottom w:val="0"/>
                                      <w:divBdr>
                                        <w:top w:val="none" w:sz="0" w:space="0" w:color="auto"/>
                                        <w:left w:val="none" w:sz="0" w:space="0" w:color="auto"/>
                                        <w:bottom w:val="none" w:sz="0" w:space="0" w:color="auto"/>
                                        <w:right w:val="none" w:sz="0" w:space="0" w:color="auto"/>
                                      </w:divBdr>
                                    </w:div>
                                    <w:div w:id="2072847876">
                                      <w:marLeft w:val="0"/>
                                      <w:marRight w:val="0"/>
                                      <w:marTop w:val="0"/>
                                      <w:marBottom w:val="0"/>
                                      <w:divBdr>
                                        <w:top w:val="none" w:sz="0" w:space="0" w:color="auto"/>
                                        <w:left w:val="none" w:sz="0" w:space="0" w:color="auto"/>
                                        <w:bottom w:val="none" w:sz="0" w:space="0" w:color="auto"/>
                                        <w:right w:val="none" w:sz="0" w:space="0" w:color="auto"/>
                                      </w:divBdr>
                                    </w:div>
                                    <w:div w:id="2126071296">
                                      <w:marLeft w:val="0"/>
                                      <w:marRight w:val="0"/>
                                      <w:marTop w:val="0"/>
                                      <w:marBottom w:val="0"/>
                                      <w:divBdr>
                                        <w:top w:val="none" w:sz="0" w:space="0" w:color="auto"/>
                                        <w:left w:val="none" w:sz="0" w:space="0" w:color="auto"/>
                                        <w:bottom w:val="none" w:sz="0" w:space="0" w:color="auto"/>
                                        <w:right w:val="none" w:sz="0" w:space="0" w:color="auto"/>
                                      </w:divBdr>
                                    </w:div>
                                    <w:div w:id="414595411">
                                      <w:marLeft w:val="0"/>
                                      <w:marRight w:val="0"/>
                                      <w:marTop w:val="0"/>
                                      <w:marBottom w:val="0"/>
                                      <w:divBdr>
                                        <w:top w:val="none" w:sz="0" w:space="0" w:color="auto"/>
                                        <w:left w:val="none" w:sz="0" w:space="0" w:color="auto"/>
                                        <w:bottom w:val="none" w:sz="0" w:space="0" w:color="auto"/>
                                        <w:right w:val="none" w:sz="0" w:space="0" w:color="auto"/>
                                      </w:divBdr>
                                    </w:div>
                                    <w:div w:id="1174224780">
                                      <w:marLeft w:val="0"/>
                                      <w:marRight w:val="0"/>
                                      <w:marTop w:val="0"/>
                                      <w:marBottom w:val="0"/>
                                      <w:divBdr>
                                        <w:top w:val="none" w:sz="0" w:space="0" w:color="auto"/>
                                        <w:left w:val="none" w:sz="0" w:space="0" w:color="auto"/>
                                        <w:bottom w:val="none" w:sz="0" w:space="0" w:color="auto"/>
                                        <w:right w:val="none" w:sz="0" w:space="0" w:color="auto"/>
                                      </w:divBdr>
                                    </w:div>
                                    <w:div w:id="1895189226">
                                      <w:marLeft w:val="0"/>
                                      <w:marRight w:val="0"/>
                                      <w:marTop w:val="0"/>
                                      <w:marBottom w:val="0"/>
                                      <w:divBdr>
                                        <w:top w:val="none" w:sz="0" w:space="0" w:color="auto"/>
                                        <w:left w:val="none" w:sz="0" w:space="0" w:color="auto"/>
                                        <w:bottom w:val="none" w:sz="0" w:space="0" w:color="auto"/>
                                        <w:right w:val="none" w:sz="0" w:space="0" w:color="auto"/>
                                      </w:divBdr>
                                    </w:div>
                                    <w:div w:id="532697339">
                                      <w:marLeft w:val="0"/>
                                      <w:marRight w:val="0"/>
                                      <w:marTop w:val="0"/>
                                      <w:marBottom w:val="0"/>
                                      <w:divBdr>
                                        <w:top w:val="none" w:sz="0" w:space="0" w:color="auto"/>
                                        <w:left w:val="none" w:sz="0" w:space="0" w:color="auto"/>
                                        <w:bottom w:val="none" w:sz="0" w:space="0" w:color="auto"/>
                                        <w:right w:val="none" w:sz="0" w:space="0" w:color="auto"/>
                                      </w:divBdr>
                                    </w:div>
                                    <w:div w:id="2011525052">
                                      <w:marLeft w:val="0"/>
                                      <w:marRight w:val="0"/>
                                      <w:marTop w:val="0"/>
                                      <w:marBottom w:val="0"/>
                                      <w:divBdr>
                                        <w:top w:val="none" w:sz="0" w:space="0" w:color="auto"/>
                                        <w:left w:val="none" w:sz="0" w:space="0" w:color="auto"/>
                                        <w:bottom w:val="none" w:sz="0" w:space="0" w:color="auto"/>
                                        <w:right w:val="none" w:sz="0" w:space="0" w:color="auto"/>
                                      </w:divBdr>
                                      <w:divsChild>
                                        <w:div w:id="1242369598">
                                          <w:marLeft w:val="0"/>
                                          <w:marRight w:val="0"/>
                                          <w:marTop w:val="0"/>
                                          <w:marBottom w:val="0"/>
                                          <w:divBdr>
                                            <w:top w:val="none" w:sz="0" w:space="0" w:color="auto"/>
                                            <w:left w:val="none" w:sz="0" w:space="0" w:color="auto"/>
                                            <w:bottom w:val="none" w:sz="0" w:space="0" w:color="auto"/>
                                            <w:right w:val="none" w:sz="0" w:space="0" w:color="auto"/>
                                          </w:divBdr>
                                        </w:div>
                                      </w:divsChild>
                                    </w:div>
                                    <w:div w:id="671684298">
                                      <w:marLeft w:val="0"/>
                                      <w:marRight w:val="0"/>
                                      <w:marTop w:val="0"/>
                                      <w:marBottom w:val="0"/>
                                      <w:divBdr>
                                        <w:top w:val="none" w:sz="0" w:space="0" w:color="auto"/>
                                        <w:left w:val="none" w:sz="0" w:space="0" w:color="auto"/>
                                        <w:bottom w:val="none" w:sz="0" w:space="0" w:color="auto"/>
                                        <w:right w:val="none" w:sz="0" w:space="0" w:color="auto"/>
                                      </w:divBdr>
                                      <w:divsChild>
                                        <w:div w:id="595792518">
                                          <w:marLeft w:val="0"/>
                                          <w:marRight w:val="0"/>
                                          <w:marTop w:val="0"/>
                                          <w:marBottom w:val="0"/>
                                          <w:divBdr>
                                            <w:top w:val="none" w:sz="0" w:space="0" w:color="auto"/>
                                            <w:left w:val="none" w:sz="0" w:space="0" w:color="auto"/>
                                            <w:bottom w:val="none" w:sz="0" w:space="0" w:color="auto"/>
                                            <w:right w:val="none" w:sz="0" w:space="0" w:color="auto"/>
                                          </w:divBdr>
                                        </w:div>
                                      </w:divsChild>
                                    </w:div>
                                    <w:div w:id="14593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3393">
                              <w:marLeft w:val="0"/>
                              <w:marRight w:val="0"/>
                              <w:marTop w:val="0"/>
                              <w:marBottom w:val="0"/>
                              <w:divBdr>
                                <w:top w:val="none" w:sz="0" w:space="0" w:color="auto"/>
                                <w:left w:val="none" w:sz="0" w:space="0" w:color="auto"/>
                                <w:bottom w:val="none" w:sz="0" w:space="0" w:color="auto"/>
                                <w:right w:val="none" w:sz="0" w:space="0" w:color="auto"/>
                              </w:divBdr>
                              <w:divsChild>
                                <w:div w:id="20955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7873931">
      <w:bodyDiv w:val="1"/>
      <w:marLeft w:val="0"/>
      <w:marRight w:val="0"/>
      <w:marTop w:val="0"/>
      <w:marBottom w:val="0"/>
      <w:divBdr>
        <w:top w:val="none" w:sz="0" w:space="0" w:color="auto"/>
        <w:left w:val="none" w:sz="0" w:space="0" w:color="auto"/>
        <w:bottom w:val="none" w:sz="0" w:space="0" w:color="auto"/>
        <w:right w:val="none" w:sz="0" w:space="0" w:color="auto"/>
      </w:divBdr>
    </w:div>
    <w:div w:id="1500847854">
      <w:bodyDiv w:val="1"/>
      <w:marLeft w:val="0"/>
      <w:marRight w:val="0"/>
      <w:marTop w:val="0"/>
      <w:marBottom w:val="0"/>
      <w:divBdr>
        <w:top w:val="none" w:sz="0" w:space="0" w:color="auto"/>
        <w:left w:val="none" w:sz="0" w:space="0" w:color="auto"/>
        <w:bottom w:val="none" w:sz="0" w:space="0" w:color="auto"/>
        <w:right w:val="none" w:sz="0" w:space="0" w:color="auto"/>
      </w:divBdr>
      <w:divsChild>
        <w:div w:id="1477137834">
          <w:marLeft w:val="0"/>
          <w:marRight w:val="0"/>
          <w:marTop w:val="0"/>
          <w:marBottom w:val="0"/>
          <w:divBdr>
            <w:top w:val="none" w:sz="0" w:space="0" w:color="auto"/>
            <w:left w:val="none" w:sz="0" w:space="0" w:color="auto"/>
            <w:bottom w:val="none" w:sz="0" w:space="0" w:color="auto"/>
            <w:right w:val="none" w:sz="0" w:space="0" w:color="auto"/>
          </w:divBdr>
          <w:divsChild>
            <w:div w:id="1145853944">
              <w:marLeft w:val="0"/>
              <w:marRight w:val="0"/>
              <w:marTop w:val="0"/>
              <w:marBottom w:val="0"/>
              <w:divBdr>
                <w:top w:val="none" w:sz="0" w:space="0" w:color="auto"/>
                <w:left w:val="none" w:sz="0" w:space="0" w:color="auto"/>
                <w:bottom w:val="none" w:sz="0" w:space="0" w:color="auto"/>
                <w:right w:val="none" w:sz="0" w:space="0" w:color="auto"/>
              </w:divBdr>
              <w:divsChild>
                <w:div w:id="1742215135">
                  <w:marLeft w:val="0"/>
                  <w:marRight w:val="0"/>
                  <w:marTop w:val="0"/>
                  <w:marBottom w:val="0"/>
                  <w:divBdr>
                    <w:top w:val="none" w:sz="0" w:space="0" w:color="auto"/>
                    <w:left w:val="none" w:sz="0" w:space="0" w:color="auto"/>
                    <w:bottom w:val="none" w:sz="0" w:space="0" w:color="auto"/>
                    <w:right w:val="none" w:sz="0" w:space="0" w:color="auto"/>
                  </w:divBdr>
                  <w:divsChild>
                    <w:div w:id="268053636">
                      <w:marLeft w:val="0"/>
                      <w:marRight w:val="0"/>
                      <w:marTop w:val="0"/>
                      <w:marBottom w:val="0"/>
                      <w:divBdr>
                        <w:top w:val="none" w:sz="0" w:space="0" w:color="auto"/>
                        <w:left w:val="none" w:sz="0" w:space="0" w:color="auto"/>
                        <w:bottom w:val="none" w:sz="0" w:space="0" w:color="auto"/>
                        <w:right w:val="none" w:sz="0" w:space="0" w:color="auto"/>
                      </w:divBdr>
                      <w:divsChild>
                        <w:div w:id="496456046">
                          <w:marLeft w:val="0"/>
                          <w:marRight w:val="0"/>
                          <w:marTop w:val="0"/>
                          <w:marBottom w:val="0"/>
                          <w:divBdr>
                            <w:top w:val="none" w:sz="0" w:space="0" w:color="auto"/>
                            <w:left w:val="none" w:sz="0" w:space="0" w:color="auto"/>
                            <w:bottom w:val="single" w:sz="4" w:space="0" w:color="E0E0E0"/>
                            <w:right w:val="none" w:sz="0" w:space="0" w:color="auto"/>
                          </w:divBdr>
                          <w:divsChild>
                            <w:div w:id="578753997">
                              <w:marLeft w:val="0"/>
                              <w:marRight w:val="0"/>
                              <w:marTop w:val="0"/>
                              <w:marBottom w:val="0"/>
                              <w:divBdr>
                                <w:top w:val="none" w:sz="0" w:space="0" w:color="auto"/>
                                <w:left w:val="none" w:sz="0" w:space="0" w:color="auto"/>
                                <w:bottom w:val="none" w:sz="0" w:space="0" w:color="auto"/>
                                <w:right w:val="none" w:sz="0" w:space="0" w:color="auto"/>
                              </w:divBdr>
                              <w:divsChild>
                                <w:div w:id="738140470">
                                  <w:marLeft w:val="0"/>
                                  <w:marRight w:val="0"/>
                                  <w:marTop w:val="0"/>
                                  <w:marBottom w:val="0"/>
                                  <w:divBdr>
                                    <w:top w:val="single" w:sz="4" w:space="11" w:color="auto"/>
                                    <w:left w:val="single" w:sz="4" w:space="3" w:color="auto"/>
                                    <w:bottom w:val="single" w:sz="4" w:space="11" w:color="auto"/>
                                    <w:right w:val="single" w:sz="4" w:space="3" w:color="auto"/>
                                  </w:divBdr>
                                  <w:divsChild>
                                    <w:div w:id="94484658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520709328">
                              <w:marLeft w:val="0"/>
                              <w:marRight w:val="0"/>
                              <w:marTop w:val="0"/>
                              <w:marBottom w:val="0"/>
                              <w:divBdr>
                                <w:top w:val="none" w:sz="0" w:space="0" w:color="auto"/>
                                <w:left w:val="none" w:sz="0" w:space="0" w:color="auto"/>
                                <w:bottom w:val="none" w:sz="0" w:space="0" w:color="auto"/>
                                <w:right w:val="none" w:sz="0" w:space="0" w:color="auto"/>
                              </w:divBdr>
                              <w:divsChild>
                                <w:div w:id="885218114">
                                  <w:marLeft w:val="0"/>
                                  <w:marRight w:val="0"/>
                                  <w:marTop w:val="0"/>
                                  <w:marBottom w:val="0"/>
                                  <w:divBdr>
                                    <w:top w:val="none" w:sz="0" w:space="0" w:color="auto"/>
                                    <w:left w:val="none" w:sz="0" w:space="0" w:color="auto"/>
                                    <w:bottom w:val="none" w:sz="0" w:space="0" w:color="auto"/>
                                    <w:right w:val="none" w:sz="0" w:space="0" w:color="auto"/>
                                  </w:divBdr>
                                  <w:divsChild>
                                    <w:div w:id="1914124699">
                                      <w:marLeft w:val="0"/>
                                      <w:marRight w:val="0"/>
                                      <w:marTop w:val="0"/>
                                      <w:marBottom w:val="0"/>
                                      <w:divBdr>
                                        <w:top w:val="none" w:sz="0" w:space="0" w:color="auto"/>
                                        <w:left w:val="none" w:sz="0" w:space="0" w:color="auto"/>
                                        <w:bottom w:val="none" w:sz="0" w:space="0" w:color="auto"/>
                                        <w:right w:val="none" w:sz="0" w:space="0" w:color="auto"/>
                                      </w:divBdr>
                                    </w:div>
                                    <w:div w:id="208954805">
                                      <w:marLeft w:val="0"/>
                                      <w:marRight w:val="0"/>
                                      <w:marTop w:val="0"/>
                                      <w:marBottom w:val="0"/>
                                      <w:divBdr>
                                        <w:top w:val="none" w:sz="0" w:space="0" w:color="auto"/>
                                        <w:left w:val="none" w:sz="0" w:space="0" w:color="auto"/>
                                        <w:bottom w:val="none" w:sz="0" w:space="0" w:color="auto"/>
                                        <w:right w:val="none" w:sz="0" w:space="0" w:color="auto"/>
                                      </w:divBdr>
                                    </w:div>
                                    <w:div w:id="89936437">
                                      <w:marLeft w:val="0"/>
                                      <w:marRight w:val="0"/>
                                      <w:marTop w:val="0"/>
                                      <w:marBottom w:val="0"/>
                                      <w:divBdr>
                                        <w:top w:val="none" w:sz="0" w:space="0" w:color="auto"/>
                                        <w:left w:val="none" w:sz="0" w:space="0" w:color="auto"/>
                                        <w:bottom w:val="none" w:sz="0" w:space="0" w:color="auto"/>
                                        <w:right w:val="none" w:sz="0" w:space="0" w:color="auto"/>
                                      </w:divBdr>
                                    </w:div>
                                    <w:div w:id="1678733212">
                                      <w:marLeft w:val="0"/>
                                      <w:marRight w:val="0"/>
                                      <w:marTop w:val="0"/>
                                      <w:marBottom w:val="0"/>
                                      <w:divBdr>
                                        <w:top w:val="none" w:sz="0" w:space="0" w:color="auto"/>
                                        <w:left w:val="none" w:sz="0" w:space="0" w:color="auto"/>
                                        <w:bottom w:val="none" w:sz="0" w:space="0" w:color="auto"/>
                                        <w:right w:val="none" w:sz="0" w:space="0" w:color="auto"/>
                                      </w:divBdr>
                                    </w:div>
                                    <w:div w:id="1773743696">
                                      <w:marLeft w:val="0"/>
                                      <w:marRight w:val="0"/>
                                      <w:marTop w:val="0"/>
                                      <w:marBottom w:val="0"/>
                                      <w:divBdr>
                                        <w:top w:val="none" w:sz="0" w:space="0" w:color="auto"/>
                                        <w:left w:val="none" w:sz="0" w:space="0" w:color="auto"/>
                                        <w:bottom w:val="none" w:sz="0" w:space="0" w:color="auto"/>
                                        <w:right w:val="none" w:sz="0" w:space="0" w:color="auto"/>
                                      </w:divBdr>
                                    </w:div>
                                    <w:div w:id="1404796254">
                                      <w:marLeft w:val="0"/>
                                      <w:marRight w:val="0"/>
                                      <w:marTop w:val="0"/>
                                      <w:marBottom w:val="0"/>
                                      <w:divBdr>
                                        <w:top w:val="none" w:sz="0" w:space="0" w:color="auto"/>
                                        <w:left w:val="none" w:sz="0" w:space="0" w:color="auto"/>
                                        <w:bottom w:val="none" w:sz="0" w:space="0" w:color="auto"/>
                                        <w:right w:val="none" w:sz="0" w:space="0" w:color="auto"/>
                                      </w:divBdr>
                                    </w:div>
                                    <w:div w:id="667904481">
                                      <w:marLeft w:val="0"/>
                                      <w:marRight w:val="0"/>
                                      <w:marTop w:val="0"/>
                                      <w:marBottom w:val="0"/>
                                      <w:divBdr>
                                        <w:top w:val="none" w:sz="0" w:space="0" w:color="auto"/>
                                        <w:left w:val="none" w:sz="0" w:space="0" w:color="auto"/>
                                        <w:bottom w:val="none" w:sz="0" w:space="0" w:color="auto"/>
                                        <w:right w:val="none" w:sz="0" w:space="0" w:color="auto"/>
                                      </w:divBdr>
                                    </w:div>
                                    <w:div w:id="339819383">
                                      <w:marLeft w:val="0"/>
                                      <w:marRight w:val="0"/>
                                      <w:marTop w:val="0"/>
                                      <w:marBottom w:val="0"/>
                                      <w:divBdr>
                                        <w:top w:val="none" w:sz="0" w:space="0" w:color="auto"/>
                                        <w:left w:val="none" w:sz="0" w:space="0" w:color="auto"/>
                                        <w:bottom w:val="none" w:sz="0" w:space="0" w:color="auto"/>
                                        <w:right w:val="none" w:sz="0" w:space="0" w:color="auto"/>
                                      </w:divBdr>
                                    </w:div>
                                    <w:div w:id="1462966367">
                                      <w:marLeft w:val="0"/>
                                      <w:marRight w:val="0"/>
                                      <w:marTop w:val="0"/>
                                      <w:marBottom w:val="0"/>
                                      <w:divBdr>
                                        <w:top w:val="none" w:sz="0" w:space="0" w:color="auto"/>
                                        <w:left w:val="none" w:sz="0" w:space="0" w:color="auto"/>
                                        <w:bottom w:val="none" w:sz="0" w:space="0" w:color="auto"/>
                                        <w:right w:val="none" w:sz="0" w:space="0" w:color="auto"/>
                                      </w:divBdr>
                                      <w:divsChild>
                                        <w:div w:id="1292395065">
                                          <w:marLeft w:val="0"/>
                                          <w:marRight w:val="0"/>
                                          <w:marTop w:val="0"/>
                                          <w:marBottom w:val="0"/>
                                          <w:divBdr>
                                            <w:top w:val="none" w:sz="0" w:space="0" w:color="auto"/>
                                            <w:left w:val="none" w:sz="0" w:space="0" w:color="auto"/>
                                            <w:bottom w:val="none" w:sz="0" w:space="0" w:color="auto"/>
                                            <w:right w:val="none" w:sz="0" w:space="0" w:color="auto"/>
                                          </w:divBdr>
                                        </w:div>
                                      </w:divsChild>
                                    </w:div>
                                    <w:div w:id="187914210">
                                      <w:marLeft w:val="0"/>
                                      <w:marRight w:val="0"/>
                                      <w:marTop w:val="0"/>
                                      <w:marBottom w:val="0"/>
                                      <w:divBdr>
                                        <w:top w:val="none" w:sz="0" w:space="0" w:color="auto"/>
                                        <w:left w:val="none" w:sz="0" w:space="0" w:color="auto"/>
                                        <w:bottom w:val="none" w:sz="0" w:space="0" w:color="auto"/>
                                        <w:right w:val="none" w:sz="0" w:space="0" w:color="auto"/>
                                      </w:divBdr>
                                      <w:divsChild>
                                        <w:div w:id="1932202452">
                                          <w:marLeft w:val="0"/>
                                          <w:marRight w:val="0"/>
                                          <w:marTop w:val="0"/>
                                          <w:marBottom w:val="0"/>
                                          <w:divBdr>
                                            <w:top w:val="none" w:sz="0" w:space="0" w:color="auto"/>
                                            <w:left w:val="none" w:sz="0" w:space="0" w:color="auto"/>
                                            <w:bottom w:val="none" w:sz="0" w:space="0" w:color="auto"/>
                                            <w:right w:val="none" w:sz="0" w:space="0" w:color="auto"/>
                                          </w:divBdr>
                                        </w:div>
                                      </w:divsChild>
                                    </w:div>
                                    <w:div w:id="3381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8357">
                              <w:marLeft w:val="0"/>
                              <w:marRight w:val="0"/>
                              <w:marTop w:val="0"/>
                              <w:marBottom w:val="0"/>
                              <w:divBdr>
                                <w:top w:val="none" w:sz="0" w:space="0" w:color="auto"/>
                                <w:left w:val="none" w:sz="0" w:space="0" w:color="auto"/>
                                <w:bottom w:val="none" w:sz="0" w:space="0" w:color="auto"/>
                                <w:right w:val="none" w:sz="0" w:space="0" w:color="auto"/>
                              </w:divBdr>
                              <w:divsChild>
                                <w:div w:id="9017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1230349">
      <w:bodyDiv w:val="1"/>
      <w:marLeft w:val="0"/>
      <w:marRight w:val="0"/>
      <w:marTop w:val="0"/>
      <w:marBottom w:val="0"/>
      <w:divBdr>
        <w:top w:val="none" w:sz="0" w:space="0" w:color="auto"/>
        <w:left w:val="none" w:sz="0" w:space="0" w:color="auto"/>
        <w:bottom w:val="none" w:sz="0" w:space="0" w:color="auto"/>
        <w:right w:val="none" w:sz="0" w:space="0" w:color="auto"/>
      </w:divBdr>
      <w:divsChild>
        <w:div w:id="1540361231">
          <w:marLeft w:val="0"/>
          <w:marRight w:val="0"/>
          <w:marTop w:val="0"/>
          <w:marBottom w:val="0"/>
          <w:divBdr>
            <w:top w:val="none" w:sz="0" w:space="0" w:color="auto"/>
            <w:left w:val="none" w:sz="0" w:space="0" w:color="auto"/>
            <w:bottom w:val="none" w:sz="0" w:space="0" w:color="auto"/>
            <w:right w:val="none" w:sz="0" w:space="0" w:color="auto"/>
          </w:divBdr>
          <w:divsChild>
            <w:div w:id="116223847">
              <w:marLeft w:val="0"/>
              <w:marRight w:val="0"/>
              <w:marTop w:val="0"/>
              <w:marBottom w:val="0"/>
              <w:divBdr>
                <w:top w:val="none" w:sz="0" w:space="0" w:color="auto"/>
                <w:left w:val="none" w:sz="0" w:space="0" w:color="auto"/>
                <w:bottom w:val="none" w:sz="0" w:space="0" w:color="auto"/>
                <w:right w:val="none" w:sz="0" w:space="0" w:color="auto"/>
              </w:divBdr>
            </w:div>
            <w:div w:id="278612759">
              <w:marLeft w:val="0"/>
              <w:marRight w:val="0"/>
              <w:marTop w:val="0"/>
              <w:marBottom w:val="0"/>
              <w:divBdr>
                <w:top w:val="none" w:sz="0" w:space="0" w:color="auto"/>
                <w:left w:val="none" w:sz="0" w:space="0" w:color="auto"/>
                <w:bottom w:val="none" w:sz="0" w:space="0" w:color="auto"/>
                <w:right w:val="none" w:sz="0" w:space="0" w:color="auto"/>
              </w:divBdr>
              <w:divsChild>
                <w:div w:id="76248186">
                  <w:marLeft w:val="0"/>
                  <w:marRight w:val="0"/>
                  <w:marTop w:val="0"/>
                  <w:marBottom w:val="0"/>
                  <w:divBdr>
                    <w:top w:val="none" w:sz="0" w:space="0" w:color="auto"/>
                    <w:left w:val="none" w:sz="0" w:space="0" w:color="auto"/>
                    <w:bottom w:val="none" w:sz="0" w:space="0" w:color="auto"/>
                    <w:right w:val="none" w:sz="0" w:space="0" w:color="auto"/>
                  </w:divBdr>
                  <w:divsChild>
                    <w:div w:id="16137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61120">
              <w:marLeft w:val="0"/>
              <w:marRight w:val="0"/>
              <w:marTop w:val="0"/>
              <w:marBottom w:val="0"/>
              <w:divBdr>
                <w:top w:val="none" w:sz="0" w:space="0" w:color="auto"/>
                <w:left w:val="none" w:sz="0" w:space="0" w:color="auto"/>
                <w:bottom w:val="none" w:sz="0" w:space="0" w:color="auto"/>
                <w:right w:val="none" w:sz="0" w:space="0" w:color="auto"/>
              </w:divBdr>
            </w:div>
          </w:divsChild>
        </w:div>
        <w:div w:id="1213496563">
          <w:marLeft w:val="0"/>
          <w:marRight w:val="0"/>
          <w:marTop w:val="0"/>
          <w:marBottom w:val="0"/>
          <w:divBdr>
            <w:top w:val="none" w:sz="0" w:space="0" w:color="auto"/>
            <w:left w:val="none" w:sz="0" w:space="0" w:color="auto"/>
            <w:bottom w:val="none" w:sz="0" w:space="0" w:color="auto"/>
            <w:right w:val="none" w:sz="0" w:space="0" w:color="auto"/>
          </w:divBdr>
          <w:divsChild>
            <w:div w:id="1307659879">
              <w:marLeft w:val="0"/>
              <w:marRight w:val="0"/>
              <w:marTop w:val="0"/>
              <w:marBottom w:val="0"/>
              <w:divBdr>
                <w:top w:val="none" w:sz="0" w:space="0" w:color="auto"/>
                <w:left w:val="none" w:sz="0" w:space="0" w:color="auto"/>
                <w:bottom w:val="none" w:sz="0" w:space="0" w:color="auto"/>
                <w:right w:val="none" w:sz="0" w:space="0" w:color="auto"/>
              </w:divBdr>
            </w:div>
            <w:div w:id="1532062844">
              <w:marLeft w:val="0"/>
              <w:marRight w:val="0"/>
              <w:marTop w:val="0"/>
              <w:marBottom w:val="0"/>
              <w:divBdr>
                <w:top w:val="none" w:sz="0" w:space="0" w:color="auto"/>
                <w:left w:val="none" w:sz="0" w:space="0" w:color="auto"/>
                <w:bottom w:val="none" w:sz="0" w:space="0" w:color="auto"/>
                <w:right w:val="none" w:sz="0" w:space="0" w:color="auto"/>
              </w:divBdr>
              <w:divsChild>
                <w:div w:id="2043549066">
                  <w:marLeft w:val="0"/>
                  <w:marRight w:val="0"/>
                  <w:marTop w:val="0"/>
                  <w:marBottom w:val="0"/>
                  <w:divBdr>
                    <w:top w:val="none" w:sz="0" w:space="0" w:color="auto"/>
                    <w:left w:val="none" w:sz="0" w:space="0" w:color="auto"/>
                    <w:bottom w:val="none" w:sz="0" w:space="0" w:color="auto"/>
                    <w:right w:val="none" w:sz="0" w:space="0" w:color="auto"/>
                  </w:divBdr>
                  <w:divsChild>
                    <w:div w:id="15359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2059">
      <w:bodyDiv w:val="1"/>
      <w:marLeft w:val="0"/>
      <w:marRight w:val="0"/>
      <w:marTop w:val="0"/>
      <w:marBottom w:val="0"/>
      <w:divBdr>
        <w:top w:val="none" w:sz="0" w:space="0" w:color="auto"/>
        <w:left w:val="none" w:sz="0" w:space="0" w:color="auto"/>
        <w:bottom w:val="none" w:sz="0" w:space="0" w:color="auto"/>
        <w:right w:val="none" w:sz="0" w:space="0" w:color="auto"/>
      </w:divBdr>
    </w:div>
    <w:div w:id="1635941747">
      <w:bodyDiv w:val="1"/>
      <w:marLeft w:val="0"/>
      <w:marRight w:val="0"/>
      <w:marTop w:val="0"/>
      <w:marBottom w:val="0"/>
      <w:divBdr>
        <w:top w:val="none" w:sz="0" w:space="0" w:color="auto"/>
        <w:left w:val="none" w:sz="0" w:space="0" w:color="auto"/>
        <w:bottom w:val="none" w:sz="0" w:space="0" w:color="auto"/>
        <w:right w:val="none" w:sz="0" w:space="0" w:color="auto"/>
      </w:divBdr>
    </w:div>
    <w:div w:id="1711107300">
      <w:bodyDiv w:val="1"/>
      <w:marLeft w:val="0"/>
      <w:marRight w:val="0"/>
      <w:marTop w:val="0"/>
      <w:marBottom w:val="0"/>
      <w:divBdr>
        <w:top w:val="none" w:sz="0" w:space="0" w:color="auto"/>
        <w:left w:val="none" w:sz="0" w:space="0" w:color="auto"/>
        <w:bottom w:val="none" w:sz="0" w:space="0" w:color="auto"/>
        <w:right w:val="none" w:sz="0" w:space="0" w:color="auto"/>
      </w:divBdr>
    </w:div>
    <w:div w:id="1854299043">
      <w:bodyDiv w:val="1"/>
      <w:marLeft w:val="0"/>
      <w:marRight w:val="0"/>
      <w:marTop w:val="0"/>
      <w:marBottom w:val="0"/>
      <w:divBdr>
        <w:top w:val="none" w:sz="0" w:space="0" w:color="auto"/>
        <w:left w:val="none" w:sz="0" w:space="0" w:color="auto"/>
        <w:bottom w:val="none" w:sz="0" w:space="0" w:color="auto"/>
        <w:right w:val="none" w:sz="0" w:space="0" w:color="auto"/>
      </w:divBdr>
      <w:divsChild>
        <w:div w:id="1822847933">
          <w:marLeft w:val="0"/>
          <w:marRight w:val="0"/>
          <w:marTop w:val="0"/>
          <w:marBottom w:val="0"/>
          <w:divBdr>
            <w:top w:val="none" w:sz="0" w:space="0" w:color="auto"/>
            <w:left w:val="none" w:sz="0" w:space="0" w:color="auto"/>
            <w:bottom w:val="none" w:sz="0" w:space="0" w:color="auto"/>
            <w:right w:val="none" w:sz="0" w:space="0" w:color="auto"/>
          </w:divBdr>
          <w:divsChild>
            <w:div w:id="313721123">
              <w:marLeft w:val="0"/>
              <w:marRight w:val="0"/>
              <w:marTop w:val="0"/>
              <w:marBottom w:val="0"/>
              <w:divBdr>
                <w:top w:val="none" w:sz="0" w:space="0" w:color="auto"/>
                <w:left w:val="none" w:sz="0" w:space="0" w:color="auto"/>
                <w:bottom w:val="none" w:sz="0" w:space="0" w:color="auto"/>
                <w:right w:val="none" w:sz="0" w:space="0" w:color="auto"/>
              </w:divBdr>
            </w:div>
            <w:div w:id="460464223">
              <w:marLeft w:val="0"/>
              <w:marRight w:val="0"/>
              <w:marTop w:val="0"/>
              <w:marBottom w:val="0"/>
              <w:divBdr>
                <w:top w:val="none" w:sz="0" w:space="0" w:color="auto"/>
                <w:left w:val="none" w:sz="0" w:space="0" w:color="auto"/>
                <w:bottom w:val="none" w:sz="0" w:space="0" w:color="auto"/>
                <w:right w:val="none" w:sz="0" w:space="0" w:color="auto"/>
              </w:divBdr>
              <w:divsChild>
                <w:div w:id="2115786432">
                  <w:marLeft w:val="0"/>
                  <w:marRight w:val="0"/>
                  <w:marTop w:val="0"/>
                  <w:marBottom w:val="0"/>
                  <w:divBdr>
                    <w:top w:val="none" w:sz="0" w:space="0" w:color="auto"/>
                    <w:left w:val="none" w:sz="0" w:space="0" w:color="auto"/>
                    <w:bottom w:val="none" w:sz="0" w:space="0" w:color="auto"/>
                    <w:right w:val="none" w:sz="0" w:space="0" w:color="auto"/>
                  </w:divBdr>
                  <w:divsChild>
                    <w:div w:id="6671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5612">
              <w:marLeft w:val="0"/>
              <w:marRight w:val="0"/>
              <w:marTop w:val="0"/>
              <w:marBottom w:val="0"/>
              <w:divBdr>
                <w:top w:val="none" w:sz="0" w:space="0" w:color="auto"/>
                <w:left w:val="none" w:sz="0" w:space="0" w:color="auto"/>
                <w:bottom w:val="none" w:sz="0" w:space="0" w:color="auto"/>
                <w:right w:val="none" w:sz="0" w:space="0" w:color="auto"/>
              </w:divBdr>
            </w:div>
          </w:divsChild>
        </w:div>
        <w:div w:id="10666840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4495523">
      <w:bodyDiv w:val="1"/>
      <w:marLeft w:val="0"/>
      <w:marRight w:val="0"/>
      <w:marTop w:val="0"/>
      <w:marBottom w:val="0"/>
      <w:divBdr>
        <w:top w:val="none" w:sz="0" w:space="0" w:color="auto"/>
        <w:left w:val="none" w:sz="0" w:space="0" w:color="auto"/>
        <w:bottom w:val="none" w:sz="0" w:space="0" w:color="auto"/>
        <w:right w:val="none" w:sz="0" w:space="0" w:color="auto"/>
      </w:divBdr>
    </w:div>
    <w:div w:id="193161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sproegalitediversite@cnc.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jorf/id/JORFTEXT000043310613"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9667B-8A1E-4747-89F9-D5DFA707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5616</Words>
  <Characters>30892</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Le Cocq Mathieu</cp:lastModifiedBy>
  <cp:revision>5</cp:revision>
  <cp:lastPrinted>2023-12-07T14:31:00Z</cp:lastPrinted>
  <dcterms:created xsi:type="dcterms:W3CDTF">2025-06-04T10:35:00Z</dcterms:created>
  <dcterms:modified xsi:type="dcterms:W3CDTF">2025-06-26T16:03:00Z</dcterms:modified>
</cp:coreProperties>
</file>